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《商务英语听力》学习方案</w:t>
      </w:r>
    </w:p>
    <w:p/>
    <w:p>
      <w:pPr>
        <w:rPr>
          <w:rFonts w:ascii="黑体" w:hAnsi="黑体" w:eastAsia="黑体"/>
          <w:b/>
          <w:sz w:val="24"/>
          <w:szCs w:val="24"/>
        </w:rPr>
      </w:pPr>
      <w:r>
        <w:rPr>
          <w:rFonts w:hint="eastAsia" w:ascii="黑体" w:hAnsi="黑体" w:eastAsia="黑体"/>
          <w:b/>
          <w:sz w:val="24"/>
          <w:szCs w:val="24"/>
        </w:rPr>
        <w:t>线上教学平台网址：</w:t>
      </w:r>
    </w:p>
    <w:p>
      <w:pPr>
        <w:rPr>
          <w:rFonts w:ascii="仿宋" w:hAnsi="仿宋" w:eastAsia="仿宋"/>
        </w:rPr>
      </w:pPr>
      <w:r>
        <w:rPr>
          <w:rFonts w:ascii="仿宋_GB2312" w:eastAsia="仿宋_GB2312"/>
          <w:sz w:val="28"/>
          <w:szCs w:val="28"/>
        </w:rPr>
        <w:t>http://course.rzpt.cn/front/kcjs.php?course_id=1087</w:t>
      </w:r>
    </w:p>
    <w:p>
      <w:pPr>
        <w:pStyle w:val="2"/>
        <w:spacing w:before="0" w:beforeAutospacing="0" w:after="150" w:afterAutospacing="0"/>
        <w:rPr>
          <w:rFonts w:ascii="黑体" w:hAnsi="黑体" w:eastAsia="黑体"/>
          <w:color w:val="000000" w:themeColor="text1"/>
          <w:sz w:val="24"/>
          <w:szCs w:val="28"/>
          <w14:textFill>
            <w14:solidFill>
              <w14:schemeClr w14:val="tx1"/>
            </w14:solidFill>
          </w14:textFill>
        </w:rPr>
      </w:pPr>
      <w:r>
        <w:rPr>
          <w:rFonts w:hint="eastAsia" w:ascii="黑体" w:hAnsi="黑体" w:eastAsia="黑体"/>
          <w:color w:val="000000" w:themeColor="text1"/>
          <w:sz w:val="24"/>
          <w:szCs w:val="28"/>
          <w14:textFill>
            <w14:solidFill>
              <w14:schemeClr w14:val="tx1"/>
            </w14:solidFill>
          </w14:textFill>
        </w:rPr>
        <w:t xml:space="preserve">参考网络学习网址： </w:t>
      </w:r>
    </w:p>
    <w:p>
      <w:pPr>
        <w:pStyle w:val="15"/>
        <w:numPr>
          <w:ilvl w:val="0"/>
          <w:numId w:val="1"/>
        </w:numPr>
        <w:ind w:firstLineChars="0"/>
        <w:rPr>
          <w:sz w:val="24"/>
          <w:szCs w:val="24"/>
        </w:rPr>
      </w:pPr>
      <w:r>
        <w:rPr>
          <w:rFonts w:hint="eastAsia" w:ascii="微软雅黑" w:hAnsi="微软雅黑" w:eastAsia="微软雅黑"/>
          <w:color w:val="333333"/>
          <w:sz w:val="24"/>
          <w:szCs w:val="24"/>
          <w:shd w:val="clear" w:color="auto" w:fill="FFFFFF"/>
        </w:rPr>
        <w:t xml:space="preserve">中国大学MOOC 英语听力技能与实践 </w:t>
      </w:r>
      <w:r>
        <w:fldChar w:fldCharType="begin"/>
      </w:r>
      <w:r>
        <w:instrText xml:space="preserve"> HYPERLINK "https://www.icourse163.org/course/JMU-1002922010" </w:instrText>
      </w:r>
      <w:r>
        <w:fldChar w:fldCharType="separate"/>
      </w:r>
      <w:r>
        <w:rPr>
          <w:rStyle w:val="10"/>
          <w:rFonts w:ascii="微软雅黑" w:hAnsi="微软雅黑" w:eastAsia="微软雅黑"/>
          <w:sz w:val="24"/>
          <w:szCs w:val="24"/>
          <w:shd w:val="clear" w:color="auto" w:fill="FFFFFF"/>
        </w:rPr>
        <w:t>https://www.icourse163.org/course/JMU-1002922010</w:t>
      </w:r>
      <w:r>
        <w:rPr>
          <w:rStyle w:val="10"/>
          <w:rFonts w:ascii="微软雅黑" w:hAnsi="微软雅黑" w:eastAsia="微软雅黑"/>
          <w:sz w:val="24"/>
          <w:szCs w:val="24"/>
          <w:shd w:val="clear" w:color="auto" w:fill="FFFFFF"/>
        </w:rPr>
        <w:fldChar w:fldCharType="end"/>
      </w:r>
    </w:p>
    <w:p>
      <w:pPr>
        <w:pStyle w:val="15"/>
        <w:numPr>
          <w:ilvl w:val="0"/>
          <w:numId w:val="1"/>
        </w:numPr>
        <w:shd w:val="clear" w:color="auto" w:fill="FFFFFF"/>
        <w:ind w:firstLineChars="0"/>
        <w:rPr>
          <w:rFonts w:ascii="微软雅黑" w:hAnsi="微软雅黑" w:eastAsia="微软雅黑" w:cs="宋体"/>
          <w:color w:val="333333"/>
          <w:kern w:val="0"/>
          <w:sz w:val="24"/>
          <w:szCs w:val="24"/>
        </w:rPr>
      </w:pPr>
      <w:r>
        <w:rPr>
          <w:rFonts w:hint="eastAsia" w:ascii="微软雅黑" w:hAnsi="微软雅黑" w:eastAsia="微软雅黑"/>
          <w:color w:val="333333"/>
          <w:sz w:val="24"/>
          <w:szCs w:val="24"/>
          <w:shd w:val="clear" w:color="auto" w:fill="FFFFFF"/>
        </w:rPr>
        <w:t>中国大学MOOC</w:t>
      </w:r>
      <w:r>
        <w:rPr>
          <w:rFonts w:hint="eastAsia" w:ascii="微软雅黑" w:hAnsi="微软雅黑" w:eastAsia="微软雅黑" w:cs="宋体"/>
          <w:color w:val="333333"/>
          <w:kern w:val="0"/>
          <w:sz w:val="24"/>
          <w:szCs w:val="24"/>
        </w:rPr>
        <w:t xml:space="preserve">国际商务英语（口语与听力） </w:t>
      </w:r>
      <w:r>
        <w:fldChar w:fldCharType="begin"/>
      </w:r>
      <w:r>
        <w:instrText xml:space="preserve"> HYPERLINK "https://www.icourse163.org/course/NBUT-1206146812" </w:instrText>
      </w:r>
      <w:r>
        <w:fldChar w:fldCharType="separate"/>
      </w:r>
      <w:r>
        <w:rPr>
          <w:rStyle w:val="10"/>
          <w:rFonts w:ascii="微软雅黑" w:hAnsi="微软雅黑" w:eastAsia="微软雅黑" w:cs="宋体"/>
          <w:kern w:val="0"/>
          <w:sz w:val="24"/>
          <w:szCs w:val="24"/>
        </w:rPr>
        <w:t>https://www.icourse163.org/course/NBUT-1206146812</w:t>
      </w:r>
      <w:r>
        <w:rPr>
          <w:rStyle w:val="10"/>
          <w:rFonts w:ascii="微软雅黑" w:hAnsi="微软雅黑" w:eastAsia="微软雅黑" w:cs="宋体"/>
          <w:kern w:val="0"/>
          <w:sz w:val="24"/>
          <w:szCs w:val="24"/>
        </w:rPr>
        <w:fldChar w:fldCharType="end"/>
      </w:r>
    </w:p>
    <w:p>
      <w:pPr>
        <w:pStyle w:val="15"/>
        <w:widowControl/>
        <w:numPr>
          <w:ilvl w:val="0"/>
          <w:numId w:val="1"/>
        </w:numPr>
        <w:shd w:val="clear" w:color="auto" w:fill="FFFFFF"/>
        <w:ind w:firstLineChars="0"/>
        <w:jc w:val="left"/>
        <w:rPr>
          <w:rFonts w:ascii="微软雅黑" w:hAnsi="微软雅黑" w:eastAsia="微软雅黑" w:cs="宋体"/>
          <w:color w:val="333333"/>
          <w:kern w:val="0"/>
          <w:sz w:val="24"/>
          <w:szCs w:val="24"/>
        </w:rPr>
      </w:pPr>
      <w:r>
        <w:rPr>
          <w:rFonts w:hint="eastAsia" w:ascii="微软雅黑" w:hAnsi="微软雅黑" w:eastAsia="微软雅黑"/>
          <w:color w:val="333333"/>
          <w:sz w:val="24"/>
          <w:szCs w:val="24"/>
          <w:shd w:val="clear" w:color="auto" w:fill="FFFFFF"/>
        </w:rPr>
        <w:t xml:space="preserve">中国大学MOOC 英语语音 </w:t>
      </w:r>
      <w:r>
        <w:fldChar w:fldCharType="begin"/>
      </w:r>
      <w:r>
        <w:instrText xml:space="preserve"> HYPERLINK "https://www.icourse163.org/course/CUG-1205884805" </w:instrText>
      </w:r>
      <w:r>
        <w:fldChar w:fldCharType="separate"/>
      </w:r>
      <w:r>
        <w:rPr>
          <w:rStyle w:val="10"/>
          <w:rFonts w:ascii="微软雅黑" w:hAnsi="微软雅黑" w:eastAsia="微软雅黑"/>
          <w:sz w:val="24"/>
          <w:szCs w:val="24"/>
          <w:shd w:val="clear" w:color="auto" w:fill="FFFFFF"/>
        </w:rPr>
        <w:t>https://www.icourse163.org/course/CUG-1205884805</w:t>
      </w:r>
      <w:r>
        <w:rPr>
          <w:rStyle w:val="10"/>
          <w:rFonts w:ascii="微软雅黑" w:hAnsi="微软雅黑" w:eastAsia="微软雅黑"/>
          <w:sz w:val="24"/>
          <w:szCs w:val="24"/>
          <w:shd w:val="clear" w:color="auto" w:fill="FFFFFF"/>
        </w:rPr>
        <w:fldChar w:fldCharType="end"/>
      </w:r>
    </w:p>
    <w:p>
      <w:pPr>
        <w:pStyle w:val="15"/>
        <w:widowControl/>
        <w:numPr>
          <w:ilvl w:val="0"/>
          <w:numId w:val="1"/>
        </w:numPr>
        <w:shd w:val="clear" w:color="auto" w:fill="FFFFFF"/>
        <w:ind w:firstLineChars="0"/>
        <w:jc w:val="left"/>
        <w:rPr>
          <w:rFonts w:ascii="微软雅黑" w:hAnsi="微软雅黑" w:eastAsia="微软雅黑" w:cs="宋体"/>
          <w:color w:val="333333"/>
          <w:kern w:val="0"/>
          <w:sz w:val="24"/>
          <w:szCs w:val="24"/>
        </w:rPr>
      </w:pPr>
      <w:r>
        <w:rPr>
          <w:rFonts w:hint="eastAsia" w:ascii="微软雅黑" w:hAnsi="微软雅黑" w:eastAsia="微软雅黑"/>
          <w:color w:val="333333"/>
          <w:sz w:val="24"/>
          <w:szCs w:val="24"/>
          <w:shd w:val="clear" w:color="auto" w:fill="FFFFFF"/>
        </w:rPr>
        <w:t xml:space="preserve">中国大学MOOC大学思辨英语听力 </w:t>
      </w:r>
      <w:r>
        <w:fldChar w:fldCharType="begin"/>
      </w:r>
      <w:r>
        <w:instrText xml:space="preserve"> HYPERLINK "https://www.icourse163.org/course/NJU-1449343161" </w:instrText>
      </w:r>
      <w:r>
        <w:fldChar w:fldCharType="separate"/>
      </w:r>
      <w:r>
        <w:rPr>
          <w:rStyle w:val="10"/>
          <w:rFonts w:ascii="微软雅黑" w:hAnsi="微软雅黑" w:eastAsia="微软雅黑"/>
          <w:sz w:val="24"/>
          <w:szCs w:val="24"/>
          <w:shd w:val="clear" w:color="auto" w:fill="FFFFFF"/>
        </w:rPr>
        <w:t>https://www.icourse163.org/course/NJU-1449343161</w:t>
      </w:r>
      <w:r>
        <w:rPr>
          <w:rStyle w:val="10"/>
          <w:rFonts w:ascii="微软雅黑" w:hAnsi="微软雅黑" w:eastAsia="微软雅黑"/>
          <w:sz w:val="24"/>
          <w:szCs w:val="24"/>
          <w:shd w:val="clear" w:color="auto" w:fill="FFFFFF"/>
        </w:rPr>
        <w:fldChar w:fldCharType="end"/>
      </w:r>
    </w:p>
    <w:p/>
    <w:p>
      <w:pPr>
        <w:rPr>
          <w:rFonts w:ascii="黑体" w:hAnsi="黑体" w:eastAsia="黑体" w:cs="宋体"/>
          <w:b/>
          <w:bCs/>
          <w:color w:val="000000" w:themeColor="text1"/>
          <w:kern w:val="0"/>
          <w:sz w:val="24"/>
          <w:szCs w:val="28"/>
          <w14:textFill>
            <w14:solidFill>
              <w14:schemeClr w14:val="tx1"/>
            </w14:solidFill>
          </w14:textFill>
        </w:rPr>
      </w:pPr>
      <w:r>
        <w:rPr>
          <w:rFonts w:ascii="黑体" w:hAnsi="黑体" w:eastAsia="黑体" w:cs="宋体"/>
          <w:b/>
          <w:bCs/>
          <w:color w:val="000000" w:themeColor="text1"/>
          <w:kern w:val="0"/>
          <w:sz w:val="24"/>
          <w:szCs w:val="28"/>
          <w14:textFill>
            <w14:solidFill>
              <w14:schemeClr w14:val="tx1"/>
            </w14:solidFill>
          </w14:textFill>
        </w:rPr>
        <w:t>课程学习 QQ 群号</w:t>
      </w:r>
      <w:r>
        <w:rPr>
          <w:rFonts w:hint="eastAsia" w:ascii="黑体" w:hAnsi="黑体" w:eastAsia="黑体" w:cs="宋体"/>
          <w:b/>
          <w:bCs/>
          <w:color w:val="000000" w:themeColor="text1"/>
          <w:kern w:val="0"/>
          <w:sz w:val="24"/>
          <w:szCs w:val="28"/>
          <w14:textFill>
            <w14:solidFill>
              <w14:schemeClr w14:val="tx1"/>
            </w14:solidFill>
          </w14:textFill>
        </w:rPr>
        <w:t>：</w:t>
      </w:r>
    </w:p>
    <w:p>
      <w:pPr>
        <w:rPr>
          <w:rFonts w:ascii="黑体" w:hAnsi="黑体" w:eastAsia="黑体" w:cs="宋体"/>
          <w:b/>
          <w:bCs/>
          <w:color w:val="000000" w:themeColor="text1"/>
          <w:kern w:val="0"/>
          <w:sz w:val="24"/>
          <w:szCs w:val="28"/>
          <w14:textFill>
            <w14:solidFill>
              <w14:schemeClr w14:val="tx1"/>
            </w14:solidFill>
          </w14:textFill>
        </w:rPr>
      </w:pPr>
    </w:p>
    <w:p>
      <w:pPr>
        <w:spacing w:line="360" w:lineRule="exact"/>
        <w:ind w:firstLine="560" w:firstLineChars="200"/>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22</w:t>
      </w:r>
      <w:r>
        <w:rPr>
          <w:rFonts w:hint="eastAsia" w:ascii="仿宋_GB2312" w:hAnsi="宋体" w:eastAsia="仿宋_GB2312"/>
          <w:bCs/>
          <w:sz w:val="28"/>
          <w:szCs w:val="28"/>
        </w:rPr>
        <w:t>国贸1班：</w:t>
      </w:r>
      <w:r>
        <w:rPr>
          <w:rFonts w:hint="eastAsia" w:ascii="仿宋_GB2312" w:hAnsi="宋体" w:eastAsia="仿宋_GB2312"/>
          <w:bCs/>
          <w:sz w:val="28"/>
          <w:szCs w:val="28"/>
          <w:lang w:val="en-US" w:eastAsia="zh-CN"/>
        </w:rPr>
        <w:t>571660370</w:t>
      </w:r>
    </w:p>
    <w:p>
      <w:pPr>
        <w:spacing w:line="360" w:lineRule="exact"/>
        <w:ind w:firstLine="560" w:firstLineChars="200"/>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22</w:t>
      </w:r>
      <w:r>
        <w:rPr>
          <w:rFonts w:hint="eastAsia" w:ascii="仿宋_GB2312" w:hAnsi="宋体" w:eastAsia="仿宋_GB2312"/>
          <w:bCs/>
          <w:sz w:val="28"/>
          <w:szCs w:val="28"/>
        </w:rPr>
        <w:t>国贸2班：</w:t>
      </w:r>
      <w:r>
        <w:rPr>
          <w:rFonts w:hint="eastAsia" w:ascii="仿宋_GB2312" w:hAnsi="宋体" w:eastAsia="仿宋_GB2312"/>
          <w:bCs/>
          <w:sz w:val="28"/>
          <w:szCs w:val="28"/>
          <w:lang w:val="en-US" w:eastAsia="zh-CN"/>
        </w:rPr>
        <w:t>852974745</w:t>
      </w:r>
    </w:p>
    <w:p>
      <w:pPr>
        <w:rPr>
          <w:rFonts w:ascii="黑体" w:hAnsi="黑体" w:eastAsia="黑体" w:cs="宋体"/>
          <w:b/>
          <w:bCs/>
          <w:color w:val="000000" w:themeColor="text1"/>
          <w:kern w:val="0"/>
          <w:sz w:val="24"/>
          <w:szCs w:val="28"/>
          <w14:textFill>
            <w14:solidFill>
              <w14:schemeClr w14:val="tx1"/>
            </w14:solidFill>
          </w14:textFill>
        </w:rPr>
      </w:pPr>
      <w:r>
        <w:rPr>
          <w:rFonts w:ascii="黑体" w:hAnsi="黑体" w:eastAsia="黑体" w:cs="宋体"/>
          <w:b/>
          <w:bCs/>
          <w:color w:val="000000" w:themeColor="text1"/>
          <w:kern w:val="0"/>
          <w:sz w:val="24"/>
          <w:szCs w:val="28"/>
          <w14:textFill>
            <w14:solidFill>
              <w14:schemeClr w14:val="tx1"/>
            </w14:solidFill>
          </w14:textFill>
        </w:rPr>
        <w:t>课程简介</w:t>
      </w:r>
    </w:p>
    <w:p>
      <w:pPr>
        <w:widowControl/>
        <w:shd w:val="clear" w:color="auto" w:fill="FFFFFF"/>
        <w:wordWrap w:val="0"/>
        <w:spacing w:line="360" w:lineRule="auto"/>
        <w:ind w:left="720" w:hanging="720"/>
        <w:jc w:val="lef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一、课程基本信息</w:t>
      </w:r>
    </w:p>
    <w:tbl>
      <w:tblPr>
        <w:tblStyle w:val="6"/>
        <w:tblW w:w="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80"/>
        <w:gridCol w:w="1872"/>
        <w:gridCol w:w="1670"/>
        <w:gridCol w:w="900"/>
        <w:gridCol w:w="196"/>
        <w:gridCol w:w="23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12"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课程名称</w:t>
            </w:r>
          </w:p>
        </w:tc>
        <w:tc>
          <w:tcPr>
            <w:tcW w:w="7013" w:type="dxa"/>
            <w:gridSpan w:val="5"/>
            <w:tcBorders>
              <w:top w:val="single" w:color="auto" w:sz="12"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商务英语听力II</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课程代码</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20087</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课程性质</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必修课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总学时</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lang w:val="en-US" w:eastAsia="zh-CN"/>
              </w:rPr>
              <w:t>32</w:t>
            </w:r>
            <w:r>
              <w:rPr>
                <w:rFonts w:hint="eastAsia" w:ascii="楷体_GB2312" w:hAnsi="Times New Roman" w:eastAsia="楷体_GB2312" w:cs="Times New Roman"/>
                <w:color w:val="000000"/>
                <w:kern w:val="0"/>
                <w:szCs w:val="21"/>
              </w:rPr>
              <w:t>学时</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学分</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开设学期</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第二学期</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适用专业</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国际经济与贸易</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课程类型</w:t>
            </w:r>
          </w:p>
        </w:tc>
        <w:tc>
          <w:tcPr>
            <w:tcW w:w="7013" w:type="dxa"/>
            <w:gridSpan w:val="5"/>
            <w:tcBorders>
              <w:top w:val="single" w:color="auto" w:sz="8"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 xml:space="preserve">专业核心课程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先修课程</w:t>
            </w:r>
          </w:p>
        </w:tc>
        <w:tc>
          <w:tcPr>
            <w:tcW w:w="1872"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商务英语听力I</w:t>
            </w:r>
          </w:p>
        </w:tc>
        <w:tc>
          <w:tcPr>
            <w:tcW w:w="2570"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后续课程</w:t>
            </w:r>
          </w:p>
        </w:tc>
        <w:tc>
          <w:tcPr>
            <w:tcW w:w="2571"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商务英语视听说</w:t>
            </w:r>
          </w:p>
        </w:tc>
      </w:tr>
    </w:tbl>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二、课程定位</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1.学生所在专业面向的岗位(群)</w:t>
      </w:r>
    </w:p>
    <w:tbl>
      <w:tblPr>
        <w:tblStyle w:val="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093"/>
        <w:gridCol w:w="2265"/>
        <w:gridCol w:w="41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2269"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职业领域</w:t>
            </w: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岗位面向</w:t>
            </w:r>
          </w:p>
        </w:tc>
        <w:tc>
          <w:tcPr>
            <w:tcW w:w="45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主要就业岗位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外经贸企业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国际贸易业务员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国际贸易单证员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国际贸易跟单员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185"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p>
            <w:pPr>
              <w:widowControl/>
              <w:spacing w:line="276" w:lineRule="auto"/>
              <w:jc w:val="center"/>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外贸公司总经理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自主创业成立外贸公司</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国际货运代理员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口岸物流企业总经理</w:t>
            </w:r>
          </w:p>
        </w:tc>
      </w:tr>
    </w:tbl>
    <w:p>
      <w:pPr>
        <w:widowControl/>
        <w:shd w:val="clear" w:color="auto" w:fill="FFFFFF"/>
        <w:wordWrap w:val="0"/>
        <w:ind w:firstLine="480"/>
        <w:rPr>
          <w:rFonts w:ascii="Times New Roman" w:hAnsi="Times New Roman" w:eastAsia="宋体" w:cs="Times New Roman"/>
          <w:color w:val="333333"/>
          <w:kern w:val="0"/>
          <w:szCs w:val="21"/>
        </w:rPr>
      </w:pP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是高职商务英语专业的语言类专业基础课，是培养高职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《商务英语听力》是一门</w:t>
      </w:r>
      <w:r>
        <w:rPr>
          <w:rFonts w:hint="eastAsia" w:ascii="仿宋_GB2312" w:hAnsi="Times New Roman" w:eastAsia="仿宋_GB2312" w:cs="Times New Roman"/>
          <w:b/>
          <w:bCs/>
          <w:color w:val="333333"/>
          <w:kern w:val="0"/>
          <w:sz w:val="24"/>
          <w:szCs w:val="24"/>
        </w:rPr>
        <w:t>实践性很强的课程</w:t>
      </w:r>
      <w:r>
        <w:rPr>
          <w:rFonts w:hint="eastAsia" w:ascii="仿宋_GB2312" w:hAnsi="Times New Roman" w:eastAsia="仿宋_GB2312" w:cs="Times New Roman"/>
          <w:color w:val="333333"/>
          <w:kern w:val="0"/>
          <w:sz w:val="24"/>
          <w:szCs w:val="24"/>
        </w:rPr>
        <w:t>，但又没有通常意义的实践课。因此，我们主要通过以下手段提高学生的综合应用能力：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（1）发挥教师的课堂组织能力，训练学生的实际语言应用能力，考察学生基础英语听力和专业英语听力的掌握情况；</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利用第二课堂活动为学生创造更多的实践机会，将英语学习与学生的专业学习和日常生活密切结合。通过以上手段，较好解决了学生英语语言实践的问题，多数学生得到相对真实的英语交际机会，增强学生商务英语的写作水平及对外交流能力。</w:t>
      </w:r>
    </w:p>
    <w:p>
      <w:pPr>
        <w:widowControl/>
        <w:shd w:val="clear" w:color="auto" w:fill="FFFFFF"/>
        <w:wordWrap w:val="0"/>
        <w:spacing w:line="360" w:lineRule="auto"/>
        <w:ind w:firstLine="47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2. 课程分析：</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《商务英语听力》是商务英语专业的专业必修课，在第一到第四学期开设。本课程的后续课程有商务英语口译、涉外文秘、国际物流等。它为后续课程提供了良好的英语听力的基础能力和商务基本知识。</w:t>
      </w:r>
      <w:r>
        <w:rPr>
          <w:rFonts w:hint="eastAsia" w:ascii="仿宋_GB2312" w:hAnsi="Times New Roman" w:eastAsia="仿宋_GB2312" w:cs="Times New Roman"/>
          <w:color w:val="333333"/>
          <w:kern w:val="0"/>
          <w:sz w:val="24"/>
          <w:szCs w:val="24"/>
        </w:rPr>
        <w:t>本课程与本科、中职和培训班的区别：</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本科：注重理论。通过学习，学生能懂得与国际经济与贸易业务有关的理论知识，但是针对各个业务环节的操作动手能力差。</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中职：理论知识和操作知识都较浅，培养出来的学生无法胜任更高级的工作岗位，对跨境电商业务方面的操作更为缺乏。</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培训班：只针对国际经济与贸易业务中的某一个技能点进行培训，知识缺乏系统化，学生对国际经济与贸易业务缺乏整体认识。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高职：以工作过程为导向，重点培养学生对国际经济与贸易业务流程的操作技能和管理能力。学生既具有必要的理论知识，又具备较强国际经济与贸易业务和跨境电商业务实操能力。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三、课程目标设计</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总体目标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该课程的后续课程有：《商务英语口译》、《商务英语函电》、《国际贸易实务》、《国际物流》。本课程所，学会用培养训练的英语语言应用能力和商务基本知识为这些后续课程的学习和掌握提供了必要的知识和技能准备，打下良好的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商务英语专业人才培养目标是培养拥护党的基本路线，适应</w:t>
      </w:r>
      <w:r>
        <w:rPr>
          <w:rFonts w:hint="eastAsia" w:ascii="仿宋_GB2312" w:hAnsi="Times New Roman" w:eastAsia="仿宋_GB2312" w:cs="Times New Roman"/>
          <w:color w:val="000000"/>
          <w:kern w:val="0"/>
          <w:sz w:val="24"/>
          <w:szCs w:val="24"/>
        </w:rPr>
        <w:t>涉外行业及企业相关岗位需求，培养具有英语语言技能和商务操作技能，能够熟练使用多种现代化办公设备，可从事外贸业务员、报关员、报检员、单证员、商务翻译、涉外文秘、国际货运代理等相关工作的有社会责任感的高素质技能型专门人才。根据这一培养目标，商务英语听力课程加强商务背景下听力能力的培养和训练，提高学生英语语言的应用能力。</w:t>
      </w:r>
    </w:p>
    <w:p>
      <w:pPr>
        <w:widowControl/>
        <w:shd w:val="clear" w:color="auto" w:fill="FFFFFF"/>
        <w:wordWrap w:val="0"/>
        <w:spacing w:line="360" w:lineRule="auto"/>
        <w:ind w:firstLine="60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能力目标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1、能够结合具体场景，对视听材料信息进行准确摄取、归纳、分析和推理，具备日常的英语交际能力。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2、能够在各种商务环境下，进行有效的商务交流活动。</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3、能够在各种商务环境下熟练运用英语知识和技能，具备一定的商务交际能力。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知识目标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1、掌握语言基础知识，听力技巧。</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2、掌握商务活动的基本知识。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3、掌握中西文化交流中的文化差异等内容。</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4、了解考级考证相关的听力训练内容，促进课证融合，为学生发展职业能力奠定基础。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5、熟悉商务交际活动的各个环节。</w:t>
      </w:r>
    </w:p>
    <w:p>
      <w:pPr>
        <w:widowControl/>
        <w:shd w:val="clear" w:color="auto" w:fill="FFFFFF"/>
        <w:wordWrap w:val="0"/>
        <w:spacing w:line="360" w:lineRule="auto"/>
        <w:ind w:firstLine="358"/>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素质目标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1.提高团队合作精神和可持续发展能力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2.形成自我学习、自我创新及艰苦奋斗的能力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3.提高复在复杂环境中做事、与人竞争协作的能力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4.提高处理复杂问题的能力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5.提高职业道德素质</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四、课程内容</w:t>
      </w:r>
    </w:p>
    <w:tbl>
      <w:tblPr>
        <w:tblStyle w:val="6"/>
        <w:tblW w:w="6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31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Cs w:val="21"/>
              </w:rPr>
            </w:pPr>
            <w:r>
              <w:rPr>
                <w:rFonts w:hint="eastAsia" w:ascii="仿宋_GB2312" w:hAnsi="宋体" w:eastAsia="仿宋_GB2312"/>
                <w:b/>
                <w:bCs/>
                <w:szCs w:val="21"/>
              </w:rPr>
              <w:t>序号</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Cs w:val="21"/>
              </w:rPr>
            </w:pPr>
            <w:r>
              <w:rPr>
                <w:rFonts w:hint="eastAsia" w:ascii="仿宋_GB2312" w:hAnsi="宋体" w:eastAsia="仿宋_GB2312"/>
                <w:b/>
                <w:bCs/>
                <w:szCs w:val="21"/>
              </w:rPr>
              <w:t>项目（模块）</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ind w:left="535" w:hanging="535" w:hangingChars="254"/>
              <w:jc w:val="center"/>
              <w:rPr>
                <w:rFonts w:ascii="仿宋_GB2312" w:hAnsi="宋体" w:eastAsia="仿宋_GB2312"/>
                <w:b/>
                <w:bCs/>
                <w:szCs w:val="21"/>
              </w:rPr>
            </w:pPr>
            <w:r>
              <w:rPr>
                <w:rFonts w:hint="eastAsia" w:ascii="仿宋_GB2312" w:hAnsi="宋体" w:eastAsia="仿宋_GB2312"/>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1</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Checking in at a Hotel</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eastAsia="zh-CN"/>
              </w:rPr>
            </w:pPr>
            <w:r>
              <w:rPr>
                <w:rFonts w:hint="eastAsia" w:ascii="仿宋_GB2312" w:hAnsi="宋体" w:eastAsia="仿宋_GB2312" w:cs="仿宋_GB2312"/>
                <w:bCs/>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2</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Entertaining Guests</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3</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Shopping</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4</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At the Hospital</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bCs/>
                <w:szCs w:val="21"/>
                <w:lang w:val="en-US" w:eastAsia="zh-CN"/>
              </w:rPr>
            </w:pPr>
            <w:r>
              <w:rPr>
                <w:rFonts w:hint="eastAsia" w:ascii="宋体" w:hAnsi="宋体" w:cs="仿宋_GB2312"/>
                <w:bCs/>
                <w:szCs w:val="21"/>
                <w:lang w:val="en-US" w:eastAsia="zh-CN"/>
              </w:rPr>
              <w:t>5</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Entertaining Activities</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bCs/>
                <w:szCs w:val="21"/>
                <w:lang w:val="en-US" w:eastAsia="zh-CN"/>
              </w:rPr>
            </w:pPr>
            <w:r>
              <w:rPr>
                <w:rFonts w:hint="eastAsia" w:ascii="宋体" w:hAnsi="宋体" w:cs="仿宋_GB2312"/>
                <w:bCs/>
                <w:szCs w:val="21"/>
                <w:lang w:val="en-US" w:eastAsia="zh-CN"/>
              </w:rPr>
              <w:t>6</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Sightseeing and Travelling</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bCs/>
                <w:szCs w:val="21"/>
                <w:lang w:val="en-US" w:eastAsia="zh-CN"/>
              </w:rPr>
            </w:pPr>
            <w:r>
              <w:rPr>
                <w:rFonts w:hint="eastAsia" w:ascii="宋体" w:hAnsi="宋体" w:cs="仿宋_GB2312"/>
                <w:bCs/>
                <w:szCs w:val="21"/>
                <w:lang w:val="en-US" w:eastAsia="zh-CN"/>
              </w:rPr>
              <w:t>7</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Asking for Directions</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bl>
    <w:p>
      <w:pPr>
        <w:rPr>
          <w:rFonts w:ascii="黑体" w:hAnsi="黑体" w:eastAsia="黑体" w:cs="宋体"/>
          <w:b/>
          <w:bCs/>
          <w:color w:val="000000" w:themeColor="text1"/>
          <w:kern w:val="0"/>
          <w:sz w:val="24"/>
          <w:szCs w:val="28"/>
          <w14:textFill>
            <w14:solidFill>
              <w14:schemeClr w14:val="tx1"/>
            </w14:solidFill>
          </w14:textFill>
        </w:rPr>
      </w:pPr>
    </w:p>
    <w:p>
      <w:pPr>
        <w:rPr>
          <w:rFonts w:ascii="黑体" w:hAnsi="黑体" w:eastAsia="黑体" w:cs="宋体"/>
          <w:b/>
          <w:bCs/>
          <w:color w:val="000000" w:themeColor="text1"/>
          <w:kern w:val="0"/>
          <w:sz w:val="24"/>
          <w:szCs w:val="28"/>
          <w14:textFill>
            <w14:solidFill>
              <w14:schemeClr w14:val="tx1"/>
            </w14:solidFill>
          </w14:textFill>
        </w:rPr>
      </w:pPr>
      <w:r>
        <w:rPr>
          <w:rFonts w:ascii="黑体" w:hAnsi="黑体" w:eastAsia="黑体" w:cs="宋体"/>
          <w:b/>
          <w:bCs/>
          <w:color w:val="000000" w:themeColor="text1"/>
          <w:kern w:val="0"/>
          <w:sz w:val="24"/>
          <w:szCs w:val="28"/>
          <w14:textFill>
            <w14:solidFill>
              <w14:schemeClr w14:val="tx1"/>
            </w14:solidFill>
          </w14:textFill>
        </w:rPr>
        <w:t>学习进度</w:t>
      </w:r>
      <w:r>
        <w:rPr>
          <w:rFonts w:hint="eastAsia" w:ascii="黑体" w:hAnsi="黑体" w:eastAsia="黑体" w:cs="宋体"/>
          <w:b/>
          <w:bCs/>
          <w:color w:val="000000" w:themeColor="text1"/>
          <w:kern w:val="0"/>
          <w:sz w:val="24"/>
          <w:szCs w:val="28"/>
          <w14:textFill>
            <w14:solidFill>
              <w14:schemeClr w14:val="tx1"/>
            </w14:solidFill>
          </w14:textFill>
        </w:rPr>
        <w:t xml:space="preserve">     </w:t>
      </w:r>
      <w:r>
        <w:rPr>
          <w:rFonts w:ascii="黑体" w:hAnsi="黑体" w:eastAsia="黑体" w:cs="宋体"/>
          <w:b/>
          <w:bCs/>
          <w:color w:val="000000" w:themeColor="text1"/>
          <w:kern w:val="0"/>
          <w:sz w:val="24"/>
          <w:szCs w:val="28"/>
          <w14:textFill>
            <w14:solidFill>
              <w14:schemeClr w14:val="tx1"/>
            </w14:solidFill>
          </w14:textFill>
        </w:rPr>
        <w:t>学习内</w:t>
      </w:r>
      <w:r>
        <w:rPr>
          <w:rFonts w:hint="eastAsia" w:ascii="黑体" w:hAnsi="黑体" w:eastAsia="黑体" w:cs="宋体"/>
          <w:b/>
          <w:bCs/>
          <w:color w:val="000000" w:themeColor="text1"/>
          <w:kern w:val="0"/>
          <w:sz w:val="24"/>
          <w:szCs w:val="28"/>
          <w14:textFill>
            <w14:solidFill>
              <w14:schemeClr w14:val="tx1"/>
            </w14:solidFill>
          </w14:textFill>
        </w:rPr>
        <w:t xml:space="preserve">容    </w:t>
      </w:r>
      <w:r>
        <w:rPr>
          <w:rFonts w:ascii="黑体" w:hAnsi="黑体" w:eastAsia="黑体" w:cs="宋体"/>
          <w:b/>
          <w:bCs/>
          <w:color w:val="000000" w:themeColor="text1"/>
          <w:kern w:val="0"/>
          <w:sz w:val="24"/>
          <w:szCs w:val="28"/>
          <w14:textFill>
            <w14:solidFill>
              <w14:schemeClr w14:val="tx1"/>
            </w14:solidFill>
          </w14:textFill>
        </w:rPr>
        <w:t>学习方式</w:t>
      </w:r>
      <w:r>
        <w:rPr>
          <w:rFonts w:hint="eastAsia" w:ascii="黑体" w:hAnsi="黑体" w:eastAsia="黑体" w:cs="宋体"/>
          <w:b/>
          <w:bCs/>
          <w:color w:val="000000" w:themeColor="text1"/>
          <w:kern w:val="0"/>
          <w:sz w:val="24"/>
          <w:szCs w:val="28"/>
          <w14:textFill>
            <w14:solidFill>
              <w14:schemeClr w14:val="tx1"/>
            </w14:solidFill>
          </w14:textFill>
        </w:rPr>
        <w:t xml:space="preserve">    </w:t>
      </w:r>
      <w:r>
        <w:rPr>
          <w:rFonts w:ascii="黑体" w:hAnsi="黑体" w:eastAsia="黑体" w:cs="宋体"/>
          <w:b/>
          <w:bCs/>
          <w:color w:val="000000" w:themeColor="text1"/>
          <w:kern w:val="0"/>
          <w:sz w:val="24"/>
          <w:szCs w:val="28"/>
          <w14:textFill>
            <w14:solidFill>
              <w14:schemeClr w14:val="tx1"/>
            </w14:solidFill>
          </w14:textFill>
        </w:rPr>
        <w:t>考核内容</w:t>
      </w:r>
      <w:r>
        <w:rPr>
          <w:rFonts w:hint="eastAsia" w:ascii="黑体" w:hAnsi="黑体" w:eastAsia="黑体" w:cs="宋体"/>
          <w:b/>
          <w:bCs/>
          <w:color w:val="000000" w:themeColor="text1"/>
          <w:kern w:val="0"/>
          <w:sz w:val="24"/>
          <w:szCs w:val="28"/>
          <w14:textFill>
            <w14:solidFill>
              <w14:schemeClr w14:val="tx1"/>
            </w14:solidFill>
          </w14:textFill>
        </w:rPr>
        <w:t xml:space="preserve">    </w:t>
      </w:r>
      <w:r>
        <w:rPr>
          <w:rFonts w:ascii="黑体" w:hAnsi="黑体" w:eastAsia="黑体" w:cs="宋体"/>
          <w:b/>
          <w:bCs/>
          <w:color w:val="000000" w:themeColor="text1"/>
          <w:kern w:val="0"/>
          <w:sz w:val="24"/>
          <w:szCs w:val="28"/>
          <w14:textFill>
            <w14:solidFill>
              <w14:schemeClr w14:val="tx1"/>
            </w14:solidFill>
          </w14:textFill>
        </w:rPr>
        <w:t>考核标准</w:t>
      </w:r>
      <w:r>
        <w:rPr>
          <w:rFonts w:hint="eastAsia" w:ascii="黑体" w:hAnsi="黑体" w:eastAsia="黑体" w:cs="宋体"/>
          <w:b/>
          <w:bCs/>
          <w:color w:val="000000" w:themeColor="text1"/>
          <w:kern w:val="0"/>
          <w:sz w:val="24"/>
          <w:szCs w:val="28"/>
          <w14:textFill>
            <w14:solidFill>
              <w14:schemeClr w14:val="tx1"/>
            </w14:solidFill>
          </w14:textFill>
        </w:rPr>
        <w:t xml:space="preserve"> 附下表</w:t>
      </w:r>
    </w:p>
    <w:p>
      <w:pPr>
        <w:rPr>
          <w:rFonts w:ascii="黑体" w:hAnsi="黑体" w:eastAsia="黑体" w:cs="宋体"/>
          <w:b/>
          <w:bCs/>
          <w:color w:val="000000" w:themeColor="text1"/>
          <w:kern w:val="0"/>
          <w:sz w:val="24"/>
          <w:szCs w:val="28"/>
          <w14:textFill>
            <w14:solidFill>
              <w14:schemeClr w14:val="tx1"/>
            </w14:solidFill>
          </w14:textFill>
        </w:rPr>
      </w:pPr>
    </w:p>
    <w:p>
      <w:pPr>
        <w:rPr>
          <w:rFonts w:ascii="黑体" w:hAnsi="黑体" w:eastAsia="黑体" w:cs="宋体"/>
          <w:b/>
          <w:bCs/>
          <w:color w:val="000000" w:themeColor="text1"/>
          <w:kern w:val="0"/>
          <w:sz w:val="24"/>
          <w:szCs w:val="28"/>
          <w14:textFill>
            <w14:solidFill>
              <w14:schemeClr w14:val="tx1"/>
            </w14:solidFill>
          </w14:textFill>
        </w:rPr>
      </w:pPr>
    </w:p>
    <w:p>
      <w:pPr>
        <w:rPr>
          <w:rFonts w:ascii="黑体" w:hAnsi="黑体" w:eastAsia="黑体" w:cs="宋体"/>
          <w:b/>
          <w:bCs/>
          <w:color w:val="000000" w:themeColor="text1"/>
          <w:kern w:val="0"/>
          <w:sz w:val="24"/>
          <w:szCs w:val="28"/>
          <w14:textFill>
            <w14:solidFill>
              <w14:schemeClr w14:val="tx1"/>
            </w14:solidFill>
          </w14:textFill>
        </w:rPr>
      </w:pPr>
    </w:p>
    <w:p/>
    <w:p/>
    <w:p>
      <w:pPr>
        <w:widowControl/>
        <w:jc w:val="left"/>
        <w:sectPr>
          <w:pgSz w:w="11906" w:h="16838"/>
          <w:pgMar w:top="1440" w:right="1800" w:bottom="1440" w:left="1800" w:header="851" w:footer="992" w:gutter="0"/>
          <w:cols w:space="425" w:num="1"/>
          <w:docGrid w:type="lines" w:linePitch="312" w:charSpace="0"/>
        </w:sectPr>
      </w:pPr>
      <w:r>
        <w:br w:type="page"/>
      </w:r>
    </w:p>
    <w:tbl>
      <w:tblPr>
        <w:tblStyle w:val="7"/>
        <w:tblpPr w:leftFromText="180" w:rightFromText="180" w:horzAnchor="margin" w:tblpY="8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242"/>
        <w:gridCol w:w="2649"/>
        <w:gridCol w:w="2593"/>
        <w:gridCol w:w="3752"/>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课次</w:t>
            </w:r>
          </w:p>
        </w:tc>
        <w:tc>
          <w:tcPr>
            <w:tcW w:w="1242"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学习进度</w:t>
            </w:r>
          </w:p>
        </w:tc>
        <w:tc>
          <w:tcPr>
            <w:tcW w:w="2649"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学习内</w:t>
            </w:r>
            <w:r>
              <w:rPr>
                <w:rFonts w:hint="eastAsia" w:ascii="仿宋" w:hAnsi="仿宋" w:eastAsia="仿宋" w:cs="宋体"/>
                <w:b/>
                <w:bCs/>
                <w:color w:val="000000" w:themeColor="text1"/>
                <w:kern w:val="0"/>
                <w:sz w:val="24"/>
                <w:szCs w:val="28"/>
                <w14:textFill>
                  <w14:solidFill>
                    <w14:schemeClr w14:val="tx1"/>
                  </w14:solidFill>
                </w14:textFill>
              </w:rPr>
              <w:t>容</w:t>
            </w:r>
          </w:p>
        </w:tc>
        <w:tc>
          <w:tcPr>
            <w:tcW w:w="2593"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学习方式</w:t>
            </w:r>
          </w:p>
        </w:tc>
        <w:tc>
          <w:tcPr>
            <w:tcW w:w="3752"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考核内容</w:t>
            </w:r>
            <w:r>
              <w:rPr>
                <w:rFonts w:hint="eastAsia" w:ascii="仿宋" w:hAnsi="仿宋" w:eastAsia="仿宋" w:cs="宋体"/>
                <w:b/>
                <w:bCs/>
                <w:color w:val="000000" w:themeColor="text1"/>
                <w:kern w:val="0"/>
                <w:sz w:val="24"/>
                <w:szCs w:val="28"/>
                <w14:textFill>
                  <w14:solidFill>
                    <w14:schemeClr w14:val="tx1"/>
                  </w14:solidFill>
                </w14:textFill>
              </w:rPr>
              <w:t xml:space="preserve"> </w:t>
            </w:r>
          </w:p>
        </w:tc>
        <w:tc>
          <w:tcPr>
            <w:tcW w:w="3509"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1</w:t>
            </w:r>
          </w:p>
        </w:tc>
        <w:tc>
          <w:tcPr>
            <w:tcW w:w="1242" w:type="dxa"/>
            <w:vAlign w:val="center"/>
          </w:tcPr>
          <w:p>
            <w:pPr>
              <w:jc w:val="center"/>
              <w:rPr>
                <w:rFonts w:ascii="仿宋" w:hAnsi="仿宋" w:eastAsia="仿宋"/>
                <w:szCs w:val="21"/>
              </w:rPr>
            </w:pPr>
            <w:r>
              <w:rPr>
                <w:rFonts w:hint="eastAsia" w:ascii="仿宋" w:hAnsi="仿宋" w:eastAsia="仿宋"/>
                <w:szCs w:val="21"/>
              </w:rPr>
              <w:t>第1周</w:t>
            </w:r>
          </w:p>
        </w:tc>
        <w:tc>
          <w:tcPr>
            <w:tcW w:w="2649" w:type="dxa"/>
            <w:vAlign w:val="center"/>
          </w:tcPr>
          <w:p>
            <w:pPr>
              <w:jc w:val="left"/>
              <w:rPr>
                <w:rFonts w:ascii="仿宋" w:hAnsi="仿宋" w:eastAsia="仿宋"/>
                <w:szCs w:val="21"/>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b/>
                <w:szCs w:val="21"/>
              </w:rPr>
            </w:pP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 xml:space="preserve">讲解+课件+教案 </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2"/>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2"/>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2</w:t>
            </w:r>
          </w:p>
        </w:tc>
        <w:tc>
          <w:tcPr>
            <w:tcW w:w="1242" w:type="dxa"/>
            <w:vAlign w:val="center"/>
          </w:tcPr>
          <w:p>
            <w:pPr>
              <w:jc w:val="center"/>
              <w:rPr>
                <w:rFonts w:ascii="仿宋" w:hAnsi="仿宋" w:eastAsia="仿宋"/>
                <w:szCs w:val="21"/>
              </w:rPr>
            </w:pPr>
            <w:r>
              <w:rPr>
                <w:rFonts w:hint="eastAsia" w:ascii="仿宋" w:hAnsi="仿宋" w:eastAsia="仿宋"/>
                <w:szCs w:val="21"/>
              </w:rPr>
              <w:t>第2周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3"/>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3"/>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3</w:t>
            </w:r>
          </w:p>
        </w:tc>
        <w:tc>
          <w:tcPr>
            <w:tcW w:w="1242" w:type="dxa"/>
            <w:vAlign w:val="center"/>
          </w:tcPr>
          <w:p>
            <w:pPr>
              <w:jc w:val="center"/>
              <w:rPr>
                <w:rFonts w:ascii="仿宋" w:hAnsi="仿宋" w:eastAsia="仿宋"/>
                <w:szCs w:val="21"/>
              </w:rPr>
            </w:pPr>
            <w:r>
              <w:rPr>
                <w:rFonts w:hint="eastAsia" w:ascii="仿宋" w:hAnsi="仿宋" w:eastAsia="仿宋"/>
                <w:szCs w:val="21"/>
              </w:rPr>
              <w:t>第3周</w:t>
            </w:r>
          </w:p>
        </w:tc>
        <w:tc>
          <w:tcPr>
            <w:tcW w:w="2649" w:type="dxa"/>
            <w:vAlign w:val="center"/>
          </w:tcPr>
          <w:p>
            <w:pPr>
              <w:jc w:val="left"/>
              <w:rPr>
                <w:rFonts w:hint="eastAsia" w:ascii="仿宋" w:hAnsi="仿宋" w:eastAsia="仿宋"/>
                <w:szCs w:val="21"/>
              </w:rPr>
            </w:pPr>
          </w:p>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szCs w:val="21"/>
              </w:rPr>
            </w:pP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4"/>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4"/>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4</w:t>
            </w:r>
          </w:p>
        </w:tc>
        <w:tc>
          <w:tcPr>
            <w:tcW w:w="1242" w:type="dxa"/>
            <w:vAlign w:val="center"/>
          </w:tcPr>
          <w:p>
            <w:pPr>
              <w:jc w:val="center"/>
              <w:rPr>
                <w:rFonts w:ascii="仿宋" w:hAnsi="仿宋" w:eastAsia="仿宋"/>
                <w:szCs w:val="21"/>
              </w:rPr>
            </w:pPr>
            <w:r>
              <w:rPr>
                <w:rFonts w:hint="eastAsia" w:ascii="仿宋" w:hAnsi="仿宋" w:eastAsia="仿宋"/>
                <w:szCs w:val="21"/>
              </w:rPr>
              <w:t>第4周</w:t>
            </w:r>
          </w:p>
        </w:tc>
        <w:tc>
          <w:tcPr>
            <w:tcW w:w="2649"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5"/>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5"/>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5</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5 </w:t>
            </w:r>
            <w:r>
              <w:rPr>
                <w:rFonts w:hint="eastAsia" w:ascii="仿宋" w:hAnsi="仿宋" w:eastAsia="仿宋"/>
                <w:szCs w:val="21"/>
              </w:rPr>
              <w:t>周</w:t>
            </w:r>
          </w:p>
        </w:tc>
        <w:tc>
          <w:tcPr>
            <w:tcW w:w="264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      Passage A </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6</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6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7</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 7</w:t>
            </w:r>
            <w:r>
              <w:rPr>
                <w:rFonts w:hint="eastAsia" w:ascii="仿宋" w:hAnsi="仿宋" w:eastAsia="仿宋"/>
                <w:szCs w:val="21"/>
              </w:rPr>
              <w:t>周</w:t>
            </w:r>
          </w:p>
        </w:tc>
        <w:tc>
          <w:tcPr>
            <w:tcW w:w="2649" w:type="dxa"/>
            <w:vAlign w:val="center"/>
          </w:tcPr>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期中测验</w:t>
            </w:r>
          </w:p>
        </w:tc>
        <w:tc>
          <w:tcPr>
            <w:tcW w:w="2593" w:type="dxa"/>
            <w:vAlign w:val="center"/>
          </w:tcPr>
          <w:p>
            <w:pPr>
              <w:widowControl/>
              <w:jc w:val="center"/>
              <w:rPr>
                <w:rFonts w:hint="eastAsia" w:ascii="仿宋" w:hAnsi="仿宋" w:eastAsia="仿宋"/>
              </w:rPr>
            </w:pPr>
          </w:p>
        </w:tc>
        <w:tc>
          <w:tcPr>
            <w:tcW w:w="3752" w:type="dxa"/>
            <w:vAlign w:val="center"/>
          </w:tcPr>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8</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8 </w:t>
            </w:r>
            <w:r>
              <w:rPr>
                <w:rFonts w:hint="eastAsia" w:ascii="仿宋" w:hAnsi="仿宋" w:eastAsia="仿宋"/>
                <w:szCs w:val="21"/>
              </w:rPr>
              <w:t>周</w:t>
            </w:r>
          </w:p>
        </w:tc>
        <w:tc>
          <w:tcPr>
            <w:tcW w:w="2649"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hint="eastAsia" w:ascii="仿宋" w:hAnsi="仿宋" w:eastAsia="仿宋"/>
                <w:lang w:eastAsia="zh-CN"/>
              </w:rPr>
            </w:pPr>
            <w:r>
              <w:rPr>
                <w:rFonts w:hint="eastAsia" w:ascii="仿宋" w:hAnsi="仿宋" w:eastAsia="仿宋"/>
                <w:lang w:val="en-US" w:eastAsia="zh-CN"/>
              </w:rPr>
              <w:t xml:space="preserve"> </w:t>
            </w: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9</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9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 xml:space="preserve">Task9 </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10</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10 </w:t>
            </w:r>
            <w:r>
              <w:rPr>
                <w:rFonts w:hint="eastAsia" w:ascii="仿宋" w:hAnsi="仿宋" w:eastAsia="仿宋"/>
                <w:szCs w:val="21"/>
              </w:rPr>
              <w:t>周</w:t>
            </w:r>
          </w:p>
        </w:tc>
        <w:tc>
          <w:tcPr>
            <w:tcW w:w="264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5 Entertaining Activities</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11</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11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5 Entertaining Activities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12</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12 </w:t>
            </w:r>
            <w:r>
              <w:rPr>
                <w:rFonts w:hint="eastAsia" w:ascii="仿宋" w:hAnsi="仿宋" w:eastAsia="仿宋"/>
                <w:szCs w:val="21"/>
              </w:rPr>
              <w:t>周</w:t>
            </w:r>
          </w:p>
        </w:tc>
        <w:tc>
          <w:tcPr>
            <w:tcW w:w="264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6 Sightseeing and Travelling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13</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13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6 Sightseeing and Travelling</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14</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14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15</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15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Conversation B的文本并提交，需手写！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ilvl w:val="0"/>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16</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16 </w:t>
            </w:r>
            <w:r>
              <w:rPr>
                <w:rFonts w:hint="eastAsia" w:ascii="仿宋" w:hAnsi="仿宋" w:eastAsia="仿宋"/>
                <w:szCs w:val="21"/>
              </w:rPr>
              <w:t>周</w:t>
            </w:r>
          </w:p>
        </w:tc>
        <w:tc>
          <w:tcPr>
            <w:tcW w:w="2649" w:type="dxa"/>
            <w:vAlign w:val="center"/>
          </w:tcPr>
          <w:p>
            <w:pPr>
              <w:jc w:val="left"/>
              <w:rPr>
                <w:rFonts w:hint="eastAsia" w:ascii="仿宋" w:hAnsi="仿宋" w:eastAsiaTheme="minorEastAsia" w:cstheme="minorBidi"/>
                <w:kern w:val="2"/>
                <w:sz w:val="21"/>
                <w:szCs w:val="21"/>
                <w:lang w:val="en-US" w:eastAsia="zh-CN" w:bidi="ar-SA"/>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2593" w:type="dxa"/>
            <w:vAlign w:val="center"/>
          </w:tcPr>
          <w:p>
            <w:pPr>
              <w:widowControl/>
              <w:jc w:val="center"/>
              <w:rPr>
                <w:rFonts w:hint="eastAsia" w:ascii="仿宋" w:hAnsi="仿宋" w:eastAsia="仿宋"/>
              </w:rPr>
            </w:pPr>
          </w:p>
        </w:tc>
        <w:tc>
          <w:tcPr>
            <w:tcW w:w="3752" w:type="dxa"/>
            <w:vAlign w:val="center"/>
          </w:tcPr>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hint="eastAsia" w:ascii="仿宋" w:hAnsi="仿宋" w:eastAsia="仿宋"/>
              </w:rPr>
            </w:pPr>
          </w:p>
        </w:tc>
      </w:tr>
    </w:tbl>
    <w:p>
      <w:pPr>
        <w:widowControl/>
        <w:jc w:val="left"/>
      </w:pPr>
    </w:p>
    <w:p>
      <w:pPr>
        <w:rPr>
          <w:rFonts w:hint="eastAsia" w:eastAsiaTheme="minorEastAsia"/>
          <w:lang w:eastAsia="zh-CN"/>
        </w:rPr>
      </w:pPr>
      <w:r>
        <w:rPr>
          <w:rFonts w:hint="eastAsia"/>
          <w:b/>
          <w:sz w:val="32"/>
          <w:szCs w:val="32"/>
          <w:lang w:val="en-US" w:eastAsia="zh-CN"/>
        </w:rPr>
        <w:t xml:space="preserve"> </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377D"/>
    <w:multiLevelType w:val="multilevel"/>
    <w:tmpl w:val="07113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3A23ED"/>
    <w:multiLevelType w:val="multilevel"/>
    <w:tmpl w:val="403A23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D85372"/>
    <w:multiLevelType w:val="multilevel"/>
    <w:tmpl w:val="5AD853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E95E7B"/>
    <w:multiLevelType w:val="multilevel"/>
    <w:tmpl w:val="5AE95E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7931"/>
    <w:multiLevelType w:val="multilevel"/>
    <w:tmpl w:val="70ED79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ThkNDdjZTYyYzVmY2NjMzBjNjRkNDY4MzIzY2YifQ=="/>
  </w:docVars>
  <w:rsids>
    <w:rsidRoot w:val="00844279"/>
    <w:rsid w:val="00006CF8"/>
    <w:rsid w:val="0002016C"/>
    <w:rsid w:val="000632EC"/>
    <w:rsid w:val="00072A01"/>
    <w:rsid w:val="000B62FD"/>
    <w:rsid w:val="000C408E"/>
    <w:rsid w:val="000D5B2B"/>
    <w:rsid w:val="00146086"/>
    <w:rsid w:val="0019533C"/>
    <w:rsid w:val="001C7289"/>
    <w:rsid w:val="001E0D8E"/>
    <w:rsid w:val="001E600A"/>
    <w:rsid w:val="002041E1"/>
    <w:rsid w:val="00217EE8"/>
    <w:rsid w:val="002460C6"/>
    <w:rsid w:val="002678D1"/>
    <w:rsid w:val="00290343"/>
    <w:rsid w:val="002C315A"/>
    <w:rsid w:val="002D7954"/>
    <w:rsid w:val="002E1227"/>
    <w:rsid w:val="002E4389"/>
    <w:rsid w:val="002E7792"/>
    <w:rsid w:val="00311DC3"/>
    <w:rsid w:val="003515C8"/>
    <w:rsid w:val="003518CB"/>
    <w:rsid w:val="003B1307"/>
    <w:rsid w:val="003B4D59"/>
    <w:rsid w:val="003D7AC2"/>
    <w:rsid w:val="00405008"/>
    <w:rsid w:val="004627D2"/>
    <w:rsid w:val="0047190D"/>
    <w:rsid w:val="00475502"/>
    <w:rsid w:val="004C673F"/>
    <w:rsid w:val="004F1180"/>
    <w:rsid w:val="004F1B99"/>
    <w:rsid w:val="00502B89"/>
    <w:rsid w:val="00532BDB"/>
    <w:rsid w:val="00595C22"/>
    <w:rsid w:val="006177B6"/>
    <w:rsid w:val="00631636"/>
    <w:rsid w:val="00642354"/>
    <w:rsid w:val="006430E2"/>
    <w:rsid w:val="006669AE"/>
    <w:rsid w:val="00670732"/>
    <w:rsid w:val="00686C84"/>
    <w:rsid w:val="0069556C"/>
    <w:rsid w:val="007B15C3"/>
    <w:rsid w:val="007E2AA8"/>
    <w:rsid w:val="007E71F1"/>
    <w:rsid w:val="007F419C"/>
    <w:rsid w:val="00844279"/>
    <w:rsid w:val="0084781D"/>
    <w:rsid w:val="008C1191"/>
    <w:rsid w:val="008D03C9"/>
    <w:rsid w:val="008D4164"/>
    <w:rsid w:val="008E60FE"/>
    <w:rsid w:val="008F24B8"/>
    <w:rsid w:val="00941BCD"/>
    <w:rsid w:val="009548D8"/>
    <w:rsid w:val="00970685"/>
    <w:rsid w:val="009B0D02"/>
    <w:rsid w:val="009C1CCA"/>
    <w:rsid w:val="009C51FC"/>
    <w:rsid w:val="00A1384B"/>
    <w:rsid w:val="00A14AE6"/>
    <w:rsid w:val="00A26DFA"/>
    <w:rsid w:val="00A577A9"/>
    <w:rsid w:val="00A63596"/>
    <w:rsid w:val="00AB7183"/>
    <w:rsid w:val="00AC6EEB"/>
    <w:rsid w:val="00AD0D02"/>
    <w:rsid w:val="00B2729D"/>
    <w:rsid w:val="00B74AE8"/>
    <w:rsid w:val="00B81E3F"/>
    <w:rsid w:val="00B978F7"/>
    <w:rsid w:val="00BA12E9"/>
    <w:rsid w:val="00BA1919"/>
    <w:rsid w:val="00BE6472"/>
    <w:rsid w:val="00BF37CE"/>
    <w:rsid w:val="00C03AD2"/>
    <w:rsid w:val="00C74A96"/>
    <w:rsid w:val="00C7713C"/>
    <w:rsid w:val="00CF1E94"/>
    <w:rsid w:val="00D12577"/>
    <w:rsid w:val="00D51EE9"/>
    <w:rsid w:val="00D73BE9"/>
    <w:rsid w:val="00D90231"/>
    <w:rsid w:val="00DA5183"/>
    <w:rsid w:val="00DB70FB"/>
    <w:rsid w:val="00DD1689"/>
    <w:rsid w:val="00DE2507"/>
    <w:rsid w:val="00DF4F40"/>
    <w:rsid w:val="00DF581A"/>
    <w:rsid w:val="00E125FE"/>
    <w:rsid w:val="00E139C7"/>
    <w:rsid w:val="00E4288B"/>
    <w:rsid w:val="00E63263"/>
    <w:rsid w:val="00E8484F"/>
    <w:rsid w:val="00EA2CA4"/>
    <w:rsid w:val="00EE6A15"/>
    <w:rsid w:val="00EF1ADE"/>
    <w:rsid w:val="00F00E01"/>
    <w:rsid w:val="00F0281D"/>
    <w:rsid w:val="00F11147"/>
    <w:rsid w:val="00F223AC"/>
    <w:rsid w:val="00F42859"/>
    <w:rsid w:val="00F437B4"/>
    <w:rsid w:val="00F765BB"/>
    <w:rsid w:val="00FC029C"/>
    <w:rsid w:val="00FC4A1B"/>
    <w:rsid w:val="00FD1733"/>
    <w:rsid w:val="0914266B"/>
    <w:rsid w:val="0B3915BB"/>
    <w:rsid w:val="122C560D"/>
    <w:rsid w:val="21E25990"/>
    <w:rsid w:val="2BB9406A"/>
    <w:rsid w:val="378714E4"/>
    <w:rsid w:val="53F563FF"/>
    <w:rsid w:val="54D1260D"/>
    <w:rsid w:val="70CC64B0"/>
    <w:rsid w:val="7660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styleId="11">
    <w:name w:val="annotation reference"/>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标题 2 Char"/>
    <w:basedOn w:val="8"/>
    <w:link w:val="2"/>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3778</Words>
  <Characters>6304</Characters>
  <Lines>55</Lines>
  <Paragraphs>15</Paragraphs>
  <TotalTime>4</TotalTime>
  <ScaleCrop>false</ScaleCrop>
  <LinksUpToDate>false</LinksUpToDate>
  <CharactersWithSpaces>6830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2020-02-04T12:25:00Z</dcterms:created>
  <dc:creator>wang</dc:creator>
  <cp:lastModifiedBy>Pipper</cp:lastModifiedBy>
  <cp:lastPrinted>2020-02-05T14:04:00Z</cp:lastPrinted>
  <dcterms:modified xsi:type="dcterms:W3CDTF">2023-02-09T06:44:17Z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85A056199A6144589CBB3981F42D3A4E</vt:lpwstr>
  </property>
</Properties>
</file>