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hint="eastAsia"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hint="eastAsia" w:ascii="宋体" w:hAnsi="宋体"/>
          <w:b/>
          <w:w w:val="90"/>
          <w:sz w:val="36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hint="eastAsia"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流通加工作业管理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第9次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能够采取合理措施实现流通加工合理化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明确流通加工在物流活动中的地位和作用；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熟悉流通加工的类型和方式；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任务1.流通加工方案设计</w:t>
            </w:r>
          </w:p>
          <w:p>
            <w:pPr>
              <w:tabs>
                <w:tab w:val="left" w:pos="7770"/>
              </w:tabs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任务2.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熟悉流通加合理化措施</w:t>
            </w: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流通加工（distribution processing）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rFonts w:hint="eastAsia"/>
          <w:b/>
          <w:bCs/>
          <w:sz w:val="30"/>
        </w:rPr>
      </w:pPr>
    </w:p>
    <w:p>
      <w:pPr>
        <w:spacing w:line="320" w:lineRule="exact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  <w:rPr>
          <w:rFonts w:hint="eastAsia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结合案例分析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流通加工合理化措施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熟悉流通加工合理化判断标准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任意选取一种生产资料、消费资料和食品，设计其流通加工方案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预习物流信息技术作业相关内容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311A5F"/>
    <w:rsid w:val="00063582"/>
    <w:rsid w:val="00311A5F"/>
    <w:rsid w:val="009E4122"/>
    <w:rsid w:val="00DF58CD"/>
    <w:rsid w:val="00FC5C1F"/>
    <w:rsid w:val="22695448"/>
    <w:rsid w:val="4B1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1047</Words>
  <Characters>1088</Characters>
  <Lines>9</Lines>
  <Paragraphs>2</Paragraphs>
  <TotalTime>0</TotalTime>
  <ScaleCrop>false</ScaleCrop>
  <LinksUpToDate>false</LinksUpToDate>
  <CharactersWithSpaces>1221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2020-10-29T04:03:00Z</dcterms:created>
  <dc:creator>王 斌</dc:creator>
  <cp:lastModifiedBy>热情</cp:lastModifiedBy>
  <dcterms:modified xsi:type="dcterms:W3CDTF">2022-08-28T03:26:19Z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07EAA530B8E7473BA2411BBB069DE841</vt:lpwstr>
  </property>
</Properties>
</file>