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hint="eastAsia" w:ascii="宋体" w:hAnsi="宋体"/>
          <w:b/>
          <w:sz w:val="52"/>
        </w:rPr>
      </w:pPr>
    </w:p>
    <w:p>
      <w:pPr>
        <w:jc w:val="center"/>
        <w:rPr>
          <w:rFonts w:hint="eastAsia"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hint="eastAsia" w:ascii="宋体" w:hAnsi="宋体"/>
          <w:b/>
          <w:w w:val="90"/>
          <w:sz w:val="36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认识第三方物流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第16次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能掌握第三方物流的操作流程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掌握第三方物流的定义、特征和优势；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掌握第三方物流的作用；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了解第三方物流的运作流程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根据案例分析第三方物流管理的基本流程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第三方：t</w:t>
            </w:r>
            <w:r>
              <w:rPr>
                <w:rFonts w:ascii="宋体" w:hAnsi="宋体" w:cs="宋体"/>
                <w:kern w:val="0"/>
                <w:szCs w:val="21"/>
              </w:rPr>
              <w:t>he third party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b/>
          <w:bCs/>
          <w:sz w:val="30"/>
        </w:rPr>
      </w:pPr>
    </w:p>
    <w:p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结合案例第三方物流管理模式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复习第三方物流管理作业相关内容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69414E"/>
    <w:rsid w:val="00247867"/>
    <w:rsid w:val="00262600"/>
    <w:rsid w:val="004E6034"/>
    <w:rsid w:val="0069414E"/>
    <w:rsid w:val="007B62CE"/>
    <w:rsid w:val="007D6354"/>
    <w:rsid w:val="00BA48DB"/>
    <w:rsid w:val="00DF58CD"/>
    <w:rsid w:val="00F31538"/>
    <w:rsid w:val="29A86D92"/>
    <w:rsid w:val="556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1001</Words>
  <Characters>1031</Characters>
  <Lines>9</Lines>
  <Paragraphs>2</Paragraphs>
  <TotalTime>0</TotalTime>
  <ScaleCrop>false</ScaleCrop>
  <LinksUpToDate>false</LinksUpToDate>
  <CharactersWithSpaces>1165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2020-11-13T03:32:00Z</dcterms:created>
  <dc:creator>王 斌</dc:creator>
  <cp:lastModifiedBy>热情</cp:lastModifiedBy>
  <dcterms:modified xsi:type="dcterms:W3CDTF">2022-08-28T03:28:35Z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B034A6BFBBE94FC6BE32D85D8CD51126</vt:lpwstr>
  </property>
</Properties>
</file>