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华文新魏" w:eastAsia="华文新魏" w:hAnsi="华文新魏" w:cs="华文新魏"/>
          <w:color w:val="333333"/>
          <w:sz w:val="84"/>
          <w:szCs w:val="84"/>
          <w:shd w:val="clear" w:color="auto" w:fill="F8F8FA"/>
        </w:rPr>
        <w:t>《团队建设》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jc w:val="center"/>
        <w:rPr>
          <w:rFonts w:ascii="微软雅黑" w:eastAsia="微软雅黑" w:hAnsi="微软雅黑" w:cs="微软雅黑"/>
          <w:color w:val="333333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333333"/>
          <w:sz w:val="44"/>
          <w:szCs w:val="44"/>
        </w:rPr>
        <w:t>学习方案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>（</w:t>
      </w: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>20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36"/>
          <w:szCs w:val="36"/>
          <w:shd w:val="clear" w:color="auto" w:fill="F8F8FA"/>
        </w:rPr>
        <w:t>22</w:t>
      </w: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>～</w:t>
      </w: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 xml:space="preserve"> 202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36"/>
          <w:szCs w:val="36"/>
          <w:shd w:val="clear" w:color="auto" w:fill="F8F8FA"/>
        </w:rPr>
        <w:t>3</w:t>
      </w: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>学年第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36"/>
          <w:szCs w:val="36"/>
          <w:shd w:val="clear" w:color="auto" w:fill="F8F8FA"/>
        </w:rPr>
        <w:t>1</w:t>
      </w:r>
      <w:r>
        <w:rPr>
          <w:rStyle w:val="a4"/>
          <w:rFonts w:ascii="楷体_GB2312" w:eastAsia="楷体_GB2312" w:hAnsi="微软雅黑" w:cs="楷体_GB2312"/>
          <w:bCs/>
          <w:color w:val="333333"/>
          <w:sz w:val="36"/>
          <w:szCs w:val="36"/>
          <w:shd w:val="clear" w:color="auto" w:fill="F8F8FA"/>
        </w:rPr>
        <w:t>学期</w:t>
      </w:r>
      <w:r>
        <w:rPr>
          <w:rFonts w:ascii="黑体" w:eastAsia="黑体" w:hAnsi="宋体" w:cs="黑体" w:hint="eastAsia"/>
          <w:color w:val="333333"/>
          <w:sz w:val="43"/>
          <w:szCs w:val="43"/>
          <w:shd w:val="clear" w:color="auto" w:fill="F8F8FA"/>
        </w:rPr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55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一、课程基本信息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1763"/>
        <w:gridCol w:w="2687"/>
        <w:gridCol w:w="1713"/>
        <w:gridCol w:w="2353"/>
      </w:tblGrid>
      <w:tr w:rsidR="0061399C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课程代码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19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270213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课程性质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必修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适用专业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wordWrap w:val="0"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工商企业管理专业</w:t>
            </w:r>
          </w:p>
          <w:p w:rsidR="0061399C" w:rsidRDefault="0061399C">
            <w:pPr>
              <w:pStyle w:val="a3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开设学期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第3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学期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课程类别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类（理论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实践课）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课程类型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专业平台课程</w:t>
            </w:r>
          </w:p>
        </w:tc>
      </w:tr>
      <w:tr w:rsidR="0061399C">
        <w:trPr>
          <w:trHeight w:val="45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wordWrap w:val="0"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学时分配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wordWrap w:val="0"/>
              <w:spacing w:beforeAutospacing="0" w:afterAutospacing="0"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理论学时：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   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；实践学时：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实施场所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教室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实训室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授课方式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情景训练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学生实践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执笔人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阳</w:t>
            </w:r>
          </w:p>
        </w:tc>
      </w:tr>
      <w:tr w:rsidR="0061399C">
        <w:trPr>
          <w:trHeight w:val="45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审核人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wordWrap w:val="0"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高明浩</w:t>
            </w:r>
          </w:p>
        </w:tc>
      </w:tr>
      <w:tr w:rsidR="0061399C">
        <w:trPr>
          <w:trHeight w:val="48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制订时间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wordWrap w:val="0"/>
              <w:spacing w:beforeAutospacing="0" w:afterAutospacing="0"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08</w:t>
            </w: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55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28"/>
          <w:szCs w:val="28"/>
          <w:shd w:val="clear" w:color="auto" w:fill="F8F8FA"/>
        </w:rPr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55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一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、课程目标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（一）总体目标：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/>
          <w:color w:val="333333"/>
          <w:shd w:val="clear" w:color="auto" w:fill="F8F8FA"/>
        </w:rPr>
        <w:t>认识一个真理：只有一个众志成城的团队才会攻无不克。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透彻理解打造高绩效团队的方法和技巧。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塑造团队成员的成功心理，有效发挥影响力。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激发成员树立正确价值观念与团队精神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快速提升团队成员沟通能力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使团队成员间关系、工作认识、工作程序均能加以改进。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8F8FA"/>
        </w:rPr>
        <w:lastRenderedPageBreak/>
        <w:t>•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提升团队成员目标意识与执行能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力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（二）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思政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目标：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1. 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提高客户服务团队质量及客户满意度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2. 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提高企业组织工作效率和绩效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3. 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改变传统的企业管理模式，促进组织机构高效运作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4. 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消灭“个人英雄主义”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（三）知识目标：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1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、理解团队的作用。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2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、了解团队的结构内容，尤其是九种角色。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3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、掌握团队的基本范畴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4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、掌握团队精神的内涵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5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、理解团队凝聚力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hd w:val="clear" w:color="auto" w:fill="F8F8FA"/>
        </w:rPr>
        <w:t>6</w:t>
      </w:r>
      <w:r>
        <w:rPr>
          <w:rFonts w:ascii="仿宋_GB2312" w:eastAsia="仿宋_GB2312" w:hAnsi="微软雅黑" w:cs="仿宋_GB2312"/>
          <w:color w:val="333333"/>
          <w:shd w:val="clear" w:color="auto" w:fill="F8F8FA"/>
        </w:rPr>
        <w:t>、培养互信合作意识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（四）能力目标：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一、听话照做，不折不扣，立即执行。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二、全力以赴，成功与借口不能幷存　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三、使命，为使命而工作，为使命而非为金钱工作。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四、珍惜，珍惜你所拥有的并抱持感恩之心。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五、倾听，专注于听进，听懂。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六、团队精神，没有完美的个人，只有完美的团队，忠诚是最大的美德。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七、先思后动，考虑周全，而后行动，避免犯错。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八、言行一致，实</w:t>
      </w:r>
      <w:r>
        <w:rPr>
          <w:rFonts w:ascii="仿宋" w:eastAsia="仿宋" w:hAnsi="仿宋" w:cs="仿宋" w:hint="eastAsia"/>
          <w:color w:val="333333"/>
          <w:shd w:val="clear" w:color="auto" w:fill="F8F8FA"/>
        </w:rPr>
        <w:t>事求是。说到，做到。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九、形象，为成功而穿着，为胜利而打扮。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十、认真、用心、努力、负责任；凡事都应该遵循的原则。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十一、绝不讲负面消极，专注于正面积极。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十二、绝对服从，铁打的团队，铁打的纪律。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hd w:val="clear" w:color="auto" w:fill="F8F8FA"/>
        </w:rPr>
        <w:t>十三、别人讲话不插嘴，尊重别人就是尊重自己。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55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lastRenderedPageBreak/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55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二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、课程内容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827"/>
        <w:gridCol w:w="3058"/>
        <w:gridCol w:w="2977"/>
        <w:gridCol w:w="1654"/>
      </w:tblGrid>
      <w:tr w:rsidR="0061399C">
        <w:trPr>
          <w:trHeight w:val="43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3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项目（模块）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工作任务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学时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模块一：团队概述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任务二：团队的结构和作用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</w:tr>
      <w:tr w:rsidR="0061399C">
        <w:trPr>
          <w:trHeight w:val="166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模块二：团队的类型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任务一：团队的常见类型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任务二：团队类型的新发展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模块三：团队精神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任务一：团队精神的概述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任务二：团队凝聚力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任务三：互信合作意识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任务四：团队士气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模块四：团队培育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任务一：团队的发展历程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任务二：团队培育概述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任务三：团队培育方略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任务四：团队的拓展训练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模块五：团队激励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任务一：激励概述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任务二：团队激励的一般方法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任务三：激励的应用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模块六：团队沟通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任务一：沟通概述和功能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任务二：非语言沟通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任务三：沟通的一般方法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模块七：团队中的冲突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任务一：团队冲突概述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任务二：团队冲突的概述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任务三：沟通的一般方法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模块八：团队绩效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任务一：团队的绩效概述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任务二：团队绩效测评和实施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任务三：绩效奖励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模块九：团队领导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任务一：领导与领导者概述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任务二：团队的领导艺术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任务三：高层领导团队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模块十：团队文化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任务一：组织文化结构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任务二：团队文化的分析与培养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</w:tr>
      <w:tr w:rsidR="0061399C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模块十一：团队创新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任务一：创新和创造力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任务二：技术创新和管理创新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lastRenderedPageBreak/>
        <w:t> 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三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、实训项目设计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488"/>
        <w:gridCol w:w="1006"/>
        <w:gridCol w:w="1623"/>
        <w:gridCol w:w="1557"/>
        <w:gridCol w:w="1369"/>
        <w:gridCol w:w="1439"/>
        <w:gridCol w:w="1034"/>
      </w:tblGrid>
      <w:tr w:rsidR="0061399C">
        <w:trPr>
          <w:trHeight w:val="12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实训项目（任务）名称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素质目标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知识目标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能力目标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实施步骤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可展示的结果或考核标准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数字传递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掌握团队的基本范畴。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理解和掌握团队的作用。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了解团队的结构内容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尤其是九种角色。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破冰训练，加强沟通。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５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~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名，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并选派每组一名组员出来担任监督员。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Ｐ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计划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Ｄ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实施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Ｃ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检查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Ａ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改善行动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循环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讨论四个循环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福特公司的质量团队目标分析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了解团队的基本类型。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了解团队类型的新发展。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了解美国、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欧洲和日本的典型团队。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４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了解跨文化团队的管理现象。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全面质量管理非常复杂，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如果不采用团队形式，管理者就无法对它施加影响。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５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~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名，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并进行讨论。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让学生写一个报告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大赛车团队游戏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掌握团队精神的内涵。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理解团队凝聚力。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 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使学员理解，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发挥团队的合作精神是寻求解决问题的好方法。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每次只可有一个人移动。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所有学员只可前进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不可后退。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每个方格只可容纳一人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４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学员可做多次尝试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以提高效率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请列出团队解决问题的方法及步骤。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风中劲草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lastRenderedPageBreak/>
              <w:t>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lastRenderedPageBreak/>
              <w:t>1.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 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培养互信合作意识。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2.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 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掌握提高团队士气的方法。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认识到团队合作的重要性。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团队成员之间的信任是团队成功的支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lastRenderedPageBreak/>
              <w:t>柱。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lastRenderedPageBreak/>
              <w:t>教师让每组学员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８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人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围成一个向心圆直径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2.5-5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米，而教师自己站在中央。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让同学做出讨论报告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团队的拓展训练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解手链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掌握团队发展的五个阶段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明确团队培育的内容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掌握担任优秀团队教练的技能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让学员体会在解决问题方面的一般步骤。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向学员揭示聆听沟通的重要性。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深刻领会团队合作精神。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教师让每个小组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１０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人一组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站成一个圆圈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,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每人伸出一只手帮助解手链。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配合的心得体会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团队的拓展训练：盲行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1.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总结团队培育的方法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2.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明确团队拓展性训练的内涵和意义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3.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了解团队拓展性训练的方法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?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团队精神的理解。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增强学员的相互信任感和团队凝聚力。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一个大房间里零乱地摆满了桌椅，一个学生通过语言的方式引导别的同学穿过桌椅。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信任的力量，合作的精神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分享时刻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掌握团队激励的一般方法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让学生向他人讲出赞美的话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并让参加者用语言与他人分享良好品质。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两人一组，强调每个人都渴望他人的认同和赞扬。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心得：正能量的力量是无穷的。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时间管理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了解时间管理的重要性和时间管理的方法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ind w:firstLine="27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时间管理的重要意义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ind w:firstLine="27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先将储物箱里的小豆子倒出，接着把水果全部放入箱内，再将小豆子倒入。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这时全部的小豆子和水果就都被放进了箱内。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ind w:firstLine="27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启示报告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自我测试：沟通能力判断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lastRenderedPageBreak/>
              <w:t>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lastRenderedPageBreak/>
              <w:t>１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定义沟通并列举其四种功能。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指出影响小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lastRenderedPageBreak/>
              <w:t>道消息传播的因素。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lastRenderedPageBreak/>
              <w:t>此测试可以判断你的沟通能力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单项选择测试题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根据得分确定下自己的沟通能力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瞎子摸号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描述非语言沟通的概念和特征。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列出沟通的方法和技巧。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１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学会以良好的心态去适应新的环境。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人体语言沟通技巧的运用。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让每位学员戴上眼罩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给他们每人一个号码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但这个号码只有本人知道。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汇报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在团队会议中偷走时间的人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１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了解团队冲突的不同观念及冲突的过程。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２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学会解决冲突问题的各种策略。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３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.</w:t>
            </w: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理解团队悖论的概念及四种分类。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学会照顾大局提高效率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模拟乱呼呼的回忆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讨论冲突的解决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自我测试：你能正确评价下属的工作吗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掌握团队绩效测评体系的一般设计方法。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此测试可以判断你的判断能力能力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对照测评的分进行分组讨论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短语接龙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图案多的合作与应变能力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应变能力、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创造性训练。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一边传球一边接龙成语，首尾相接。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思维与合作并重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自我测试：你是一位优秀的团队领导吗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了解领导力建设的内容以及团队组建和运转过程中的领导艺术。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此测试可以判断你的判断领导能力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对照测评的分进行分组讨论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夹球跑路看谁快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了解文化的内涵与五因素。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理解组织文化的内涵、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内容和类型。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了解团队文化的内容以及培养方法。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理解竞争环境中的团队协作文化。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了解团队的快速建立与应变方法。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团队游戏的主持人先设立两个竞赛跑的折返点，并将团队游戏参加者进行分组，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每三人为一组，每组发一个气球作为比赛的器材。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和谐的企业文化</w:t>
            </w:r>
          </w:p>
        </w:tc>
      </w:tr>
      <w:tr w:rsidR="0061399C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迷失丛林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18"/>
                <w:szCs w:val="18"/>
              </w:rPr>
              <w:t>使学生充分掌握团队建设的相关知识模块，从而掌握与之匹配的技能。为从事企业各项工作奠定基础，并具备相应的团结积极向上的素质。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了解创新的基本概念、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特性与类型。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理解创新的过程。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了解创造力以及创造人才。</w:t>
            </w:r>
          </w:p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４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了解管理创新及其特征和作用。</w:t>
            </w:r>
          </w:p>
          <w:p w:rsidR="0061399C" w:rsidRDefault="0061399C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ind w:firstLine="315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通过具体活动来说明，团队智慧高于个人智慧的平均组合，只要学会运用团队工作方法，可以达到更好的效果。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分组头脑风暴法解决问题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汇报</w:t>
            </w: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四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、课程实施计划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8F8FA"/>
        </w:rPr>
        <w:t> 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677"/>
        <w:gridCol w:w="640"/>
        <w:gridCol w:w="798"/>
        <w:gridCol w:w="2961"/>
        <w:gridCol w:w="1982"/>
        <w:gridCol w:w="1458"/>
      </w:tblGrid>
      <w:tr w:rsidR="0061399C">
        <w:trPr>
          <w:trHeight w:val="57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单元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周次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学时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项目（任务）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教学方法手段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教学场所</w:t>
            </w: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模块一：团队概述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模块一：团队概述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任务二：团队的结构和作用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模块二：团队的类型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任务一：团队的常见类型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模块二：团队的类型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任务二：团队类型的新发展型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模块二：团队的类型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模块三：团队精神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任务一：团队精神的概述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模块三：团队精神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任务二：团队凝聚力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模块三：团队精神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任务三：互信合作意识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模块三：团队精神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任务四：团队士气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模块四：团队培育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任务一：团队的发展历程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模块四：团队培育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任务二：团队培育概述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模块四：团队培育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任务三：团队培育方略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模块四：团队培育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任务四：团队的拓展训练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模块五：团队激励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任务一：激励概述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模块五：团队激励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任务二：团队激励的一般方法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模块五：团队激励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任务三：激励的应用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模块六：团队沟通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任务一：沟通概述和功能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模块六：团队沟通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任务二：非语言沟通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模块六：团队沟通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模块七：团队中的冲突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任务一：团队冲突概述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模块七：团队中的冲突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任务二：团队冲突的概述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模块七：团队中的冲突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模块八：团队绩效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任务一：团队的绩效概述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模块八：团队绩效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任务二：团队绩效测评和实施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模块八：团队绩效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任务三：绩效奖励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模块九：团队领导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任务一：领导与领导者概述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模块九：团队领导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任务二：团队的领导艺术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模块九：团队领导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任务三：高层领导团队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模块十：团队文化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任务一：组织文化结构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模块十：团队文化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任务二：团队文化的分析与培养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模块十一：团队创新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任务一：创新和创造力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F5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F5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61399C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模块十一：团队创新</w:t>
            </w:r>
          </w:p>
          <w:p w:rsidR="0061399C" w:rsidRDefault="00FF3705">
            <w:pPr>
              <w:pStyle w:val="a3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任务二：技术创新和管理创新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F5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F5FA"/>
            <w:tcMar>
              <w:left w:w="105" w:type="dxa"/>
              <w:right w:w="105" w:type="dxa"/>
            </w:tcMar>
          </w:tcPr>
          <w:p w:rsidR="0061399C" w:rsidRDefault="0061399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五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、课程考核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对学生的评价与考核分三个部分：职业素养考核、知识考核、技能考核，并鼓励学生参加物流类职业资格考试。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noProof/>
          <w:color w:val="333333"/>
          <w:shd w:val="clear" w:color="auto" w:fill="F8F8FA"/>
        </w:rPr>
        <w:lastRenderedPageBreak/>
        <w:drawing>
          <wp:inline distT="0" distB="0" distL="114300" distR="114300">
            <wp:extent cx="7505700" cy="3571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 xml:space="preserve">  </w:t>
      </w: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六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、课程实施条件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hd w:val="clear" w:color="auto" w:fill="F8F8FA"/>
        </w:rPr>
        <w:t>（一）课程团队要求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为保障项目化、团队化、一体化教学，课程实施小班授课制，专兼职教师的比例为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1:2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；课程主讲教师精通企业业务、具备双师素质等。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480" w:lineRule="atLeast"/>
        <w:ind w:firstLine="357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8F8FA"/>
        </w:rPr>
        <w:t>表：课程团队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1185"/>
        <w:gridCol w:w="1710"/>
        <w:gridCol w:w="2430"/>
        <w:gridCol w:w="2685"/>
      </w:tblGrid>
      <w:tr w:rsidR="0061399C">
        <w:trPr>
          <w:trHeight w:val="45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教学与技术专长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承担任务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任职资格</w:t>
            </w:r>
          </w:p>
        </w:tc>
      </w:tr>
      <w:tr w:rsidR="0061399C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 w:hint="eastAsia"/>
                <w:color w:val="333333"/>
                <w:sz w:val="18"/>
                <w:szCs w:val="18"/>
              </w:rPr>
              <w:t>李阳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主讲，课程设计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硕士</w:t>
            </w:r>
          </w:p>
        </w:tc>
      </w:tr>
      <w:tr w:rsidR="0061399C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高明浩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硕士</w:t>
            </w:r>
          </w:p>
        </w:tc>
      </w:tr>
      <w:tr w:rsidR="0061399C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 w:hint="eastAsia"/>
                <w:color w:val="333333"/>
                <w:sz w:val="18"/>
                <w:szCs w:val="18"/>
              </w:rPr>
              <w:t>付淑文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硕士</w:t>
            </w:r>
          </w:p>
        </w:tc>
      </w:tr>
      <w:tr w:rsidR="0061399C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楷体_GB2312" w:eastAsia="楷体_GB2312" w:hAnsi="微软雅黑" w:cs="楷体_GB2312" w:hint="eastAsia"/>
                <w:color w:val="333333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楷体_GB2312" w:eastAsia="楷体_GB2312" w:hAnsi="微软雅黑" w:cs="楷体_GB2312" w:hint="eastAsia"/>
                <w:color w:val="333333"/>
                <w:kern w:val="0"/>
                <w:sz w:val="18"/>
                <w:szCs w:val="18"/>
                <w:lang/>
              </w:rPr>
              <w:t>别保强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1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楷体_GB2312" w:eastAsia="楷体_GB2312" w:hAnsi="微软雅黑" w:cs="楷体_GB2312"/>
                <w:color w:val="333333"/>
                <w:sz w:val="18"/>
                <w:szCs w:val="18"/>
              </w:rPr>
              <w:t>硕士</w:t>
            </w: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hd w:val="clear" w:color="auto" w:fill="F8F8FA"/>
        </w:rPr>
        <w:t> 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/>
          <w:bCs/>
          <w:color w:val="333333"/>
          <w:shd w:val="clear" w:color="auto" w:fill="F8F8FA"/>
        </w:rPr>
        <w:t>（二）教学场所要求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1.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教学环境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多媒体教室，机房，商贸实训中心实训室，校外创业实训基地、合作企业。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2.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设备要求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硬件：多媒体教室、机房、展板等。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lastRenderedPageBreak/>
        <w:t>软件：手机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APP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、仿真模拟软件、视频播放软件、视频剪辑软件、动态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PPT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软件等。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3.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校外实训场所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480" w:lineRule="atLeast"/>
        <w:ind w:firstLine="420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8F8FA"/>
        </w:rPr>
        <w:t>表：校外实训场所</w:t>
      </w:r>
    </w:p>
    <w:tbl>
      <w:tblPr>
        <w:tblW w:w="0" w:type="auto"/>
        <w:shd w:val="clear" w:color="auto" w:fill="F8F8FA"/>
        <w:tblCellMar>
          <w:left w:w="0" w:type="dxa"/>
          <w:right w:w="0" w:type="dxa"/>
        </w:tblCellMar>
        <w:tblLook w:val="04A0"/>
      </w:tblPr>
      <w:tblGrid>
        <w:gridCol w:w="2610"/>
        <w:gridCol w:w="1620"/>
        <w:gridCol w:w="2040"/>
        <w:gridCol w:w="2025"/>
      </w:tblGrid>
      <w:tr w:rsidR="0061399C">
        <w:trPr>
          <w:trHeight w:val="4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48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校外实训基地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48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功能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48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地点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48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hAnsi="微软雅黑" w:cs="仿宋_GB2312"/>
                <w:bCs/>
                <w:color w:val="333333"/>
                <w:sz w:val="21"/>
                <w:szCs w:val="21"/>
              </w:rPr>
              <w:t>指导教师</w:t>
            </w:r>
          </w:p>
        </w:tc>
      </w:tr>
      <w:tr w:rsidR="0061399C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亚太森博（山东）浆纸有限公司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王胜</w:t>
            </w:r>
          </w:p>
        </w:tc>
      </w:tr>
      <w:tr w:rsidR="0061399C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日照兴业集团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王嘉</w:t>
            </w:r>
          </w:p>
        </w:tc>
      </w:tr>
      <w:tr w:rsidR="0061399C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济南新模式企业咨询公司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贾书军</w:t>
            </w:r>
          </w:p>
        </w:tc>
      </w:tr>
      <w:tr w:rsidR="0061399C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永辉超市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北京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王成钢</w:t>
            </w:r>
          </w:p>
        </w:tc>
      </w:tr>
      <w:tr w:rsidR="0061399C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大润发集团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 w:rsidR="0061399C" w:rsidRDefault="00FF3705">
            <w:pPr>
              <w:pStyle w:val="a3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1"/>
                <w:szCs w:val="21"/>
              </w:rPr>
              <w:t>冯领</w:t>
            </w:r>
          </w:p>
        </w:tc>
      </w:tr>
    </w:tbl>
    <w:p w:rsidR="0061399C" w:rsidRDefault="00FF3705">
      <w:pPr>
        <w:pStyle w:val="a3"/>
        <w:widowControl/>
        <w:shd w:val="clear" w:color="auto" w:fill="F8F8FA"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楷体_GB2312" w:eastAsia="楷体_GB2312" w:hAnsi="微软雅黑" w:cs="楷体_GB2312" w:hint="eastAsia"/>
          <w:bCs/>
          <w:color w:val="333333"/>
          <w:sz w:val="28"/>
          <w:szCs w:val="28"/>
          <w:shd w:val="clear" w:color="auto" w:fill="F8F8FA"/>
        </w:rPr>
        <w:t>七</w:t>
      </w:r>
      <w:r>
        <w:rPr>
          <w:rStyle w:val="a4"/>
          <w:rFonts w:ascii="楷体_GB2312" w:eastAsia="楷体_GB2312" w:hAnsi="微软雅黑" w:cs="楷体_GB2312"/>
          <w:bCs/>
          <w:color w:val="333333"/>
          <w:sz w:val="28"/>
          <w:szCs w:val="28"/>
          <w:shd w:val="clear" w:color="auto" w:fill="F8F8FA"/>
        </w:rPr>
        <w:t>、课程资源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（一）教材编写情况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教材：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李璇旗，团队管理与建设，中国海洋大学出版社，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2017.07</w:t>
      </w:r>
      <w:bookmarkStart w:id="0" w:name="_GoBack"/>
      <w:bookmarkEnd w:id="0"/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参考教材：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章义伍，《如何打造高绩效团队》，北京大学出版社，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2015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楷体_GB2312" w:eastAsia="楷体_GB2312" w:hAnsi="微软雅黑" w:cs="楷体_GB2312"/>
          <w:color w:val="333333"/>
          <w:shd w:val="clear" w:color="auto" w:fill="F8F8FA"/>
        </w:rPr>
        <w:t>胡丽芳，《团队管理实务》，海天出版社，</w:t>
      </w:r>
      <w:r>
        <w:rPr>
          <w:rFonts w:ascii="楷体_GB2312" w:eastAsia="楷体_GB2312" w:hAnsi="微软雅黑" w:cs="楷体_GB2312"/>
          <w:color w:val="333333"/>
          <w:shd w:val="clear" w:color="auto" w:fill="F8F8FA"/>
        </w:rPr>
        <w:t>2004</w:t>
      </w:r>
    </w:p>
    <w:p w:rsidR="0061399C" w:rsidRDefault="00FF3705">
      <w:pPr>
        <w:pStyle w:val="a3"/>
        <w:widowControl/>
        <w:shd w:val="clear" w:color="auto" w:fill="F8F8FA"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8F8FA"/>
        </w:rPr>
        <w:t> </w:t>
      </w:r>
    </w:p>
    <w:p w:rsidR="0061399C" w:rsidRDefault="0061399C"/>
    <w:sectPr w:rsidR="0061399C" w:rsidSect="0061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汉仪青云简">
    <w:charset w:val="86"/>
    <w:family w:val="auto"/>
    <w:pitch w:val="default"/>
    <w:sig w:usb0="8000001F" w:usb1="1A0F781A" w:usb2="00000016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1399C"/>
    <w:rsid w:val="0061399C"/>
    <w:rsid w:val="00FF3705"/>
    <w:rsid w:val="029A2BA0"/>
    <w:rsid w:val="060B4AE8"/>
    <w:rsid w:val="0BDD3697"/>
    <w:rsid w:val="188E2CC0"/>
    <w:rsid w:val="1AE37AC7"/>
    <w:rsid w:val="24585CDD"/>
    <w:rsid w:val="36C62822"/>
    <w:rsid w:val="48503F7D"/>
    <w:rsid w:val="628749A8"/>
    <w:rsid w:val="6D8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9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39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1399C"/>
    <w:rPr>
      <w:b/>
    </w:rPr>
  </w:style>
  <w:style w:type="paragraph" w:customStyle="1" w:styleId="7">
    <w:name w:val="样式7"/>
    <w:basedOn w:val="a"/>
    <w:qFormat/>
    <w:rsid w:val="006139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样式8"/>
    <w:basedOn w:val="a"/>
    <w:qFormat/>
    <w:rsid w:val="0061399C"/>
    <w:pPr>
      <w:jc w:val="left"/>
    </w:pPr>
    <w:rPr>
      <w:rFonts w:asciiTheme="majorHAnsi" w:hAnsiTheme="majorHAnsi"/>
      <w:b/>
      <w:bCs/>
      <w:sz w:val="44"/>
      <w:szCs w:val="44"/>
    </w:rPr>
  </w:style>
  <w:style w:type="paragraph" w:customStyle="1" w:styleId="9">
    <w:name w:val="样式9"/>
    <w:basedOn w:val="a"/>
    <w:qFormat/>
    <w:rsid w:val="006139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color w:val="0000FF"/>
      <w:sz w:val="24"/>
      <w:szCs w:val="21"/>
    </w:rPr>
  </w:style>
  <w:style w:type="paragraph" w:customStyle="1" w:styleId="10">
    <w:name w:val="样式10"/>
    <w:basedOn w:val="a"/>
    <w:rsid w:val="006139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customStyle="1" w:styleId="11">
    <w:name w:val="样式11"/>
    <w:basedOn w:val="a"/>
    <w:rsid w:val="006139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i/>
      <w:iCs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2021-06-11T18:31:00Z</dcterms:created>
  <dcterms:modified xsi:type="dcterms:W3CDTF">2022-08-27T14:47:00Z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E80BC13FC0164EC98F1BE90028E37031</vt:lpwstr>
  </property>
</Properties>
</file>