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274"/>
        <w:gridCol w:w="1276"/>
        <w:gridCol w:w="2162"/>
        <w:gridCol w:w="1260"/>
        <w:gridCol w:w="1080"/>
      </w:tblGrid>
      <w:tr w:rsidR="00E0215B" w:rsidRPr="00E0215B" w:rsidTr="00281F0B">
        <w:trPr>
          <w:trHeight w:val="421"/>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课时内容</w:t>
            </w:r>
          </w:p>
        </w:tc>
        <w:tc>
          <w:tcPr>
            <w:tcW w:w="2274" w:type="dxa"/>
            <w:shd w:val="clear" w:color="auto" w:fill="auto"/>
            <w:vAlign w:val="center"/>
          </w:tcPr>
          <w:p w:rsidR="00E0215B" w:rsidRPr="00E0215B" w:rsidRDefault="0073796F" w:rsidP="00E0215B">
            <w:pPr>
              <w:adjustRightInd w:val="0"/>
              <w:spacing w:line="280" w:lineRule="exact"/>
              <w:ind w:leftChars="27" w:left="858" w:hangingChars="445" w:hanging="801"/>
              <w:textAlignment w:val="center"/>
              <w:rPr>
                <w:color w:val="000000"/>
                <w:kern w:val="0"/>
                <w:sz w:val="18"/>
                <w:szCs w:val="20"/>
              </w:rPr>
            </w:pPr>
            <w:r>
              <w:rPr>
                <w:rFonts w:hint="eastAsia"/>
                <w:color w:val="000000"/>
                <w:kern w:val="0"/>
                <w:sz w:val="18"/>
                <w:szCs w:val="20"/>
              </w:rPr>
              <w:t>把握视觉营销的信息传递和定位</w:t>
            </w:r>
          </w:p>
        </w:tc>
        <w:tc>
          <w:tcPr>
            <w:tcW w:w="127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授课时间</w:t>
            </w:r>
          </w:p>
        </w:tc>
        <w:tc>
          <w:tcPr>
            <w:tcW w:w="2162" w:type="dxa"/>
            <w:shd w:val="clear" w:color="auto" w:fill="auto"/>
            <w:vAlign w:val="center"/>
          </w:tcPr>
          <w:p w:rsidR="00E0215B" w:rsidRPr="00E0215B" w:rsidRDefault="00E0215B" w:rsidP="00E0215B">
            <w:pPr>
              <w:rPr>
                <w:rFonts w:ascii="宋体" w:hAnsi="宋体"/>
                <w:szCs w:val="21"/>
              </w:rPr>
            </w:pPr>
            <w:r w:rsidRPr="00E0215B">
              <w:rPr>
                <w:rFonts w:ascii="宋体" w:hAnsi="宋体" w:hint="eastAsia"/>
                <w:szCs w:val="21"/>
              </w:rPr>
              <w:t>90分钟</w:t>
            </w:r>
          </w:p>
        </w:tc>
        <w:tc>
          <w:tcPr>
            <w:tcW w:w="1260"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课时</w:t>
            </w:r>
          </w:p>
        </w:tc>
        <w:tc>
          <w:tcPr>
            <w:tcW w:w="1080" w:type="dxa"/>
            <w:shd w:val="clear" w:color="auto" w:fill="auto"/>
            <w:vAlign w:val="center"/>
          </w:tcPr>
          <w:p w:rsidR="00E0215B" w:rsidRPr="00E0215B" w:rsidRDefault="00E0215B" w:rsidP="00E0215B">
            <w:pPr>
              <w:rPr>
                <w:rFonts w:ascii="宋体" w:hAnsi="宋体"/>
                <w:b/>
                <w:szCs w:val="21"/>
              </w:rPr>
            </w:pPr>
            <w:r w:rsidRPr="00E0215B">
              <w:rPr>
                <w:rFonts w:ascii="宋体" w:hAnsi="宋体" w:hint="eastAsia"/>
                <w:b/>
                <w:szCs w:val="21"/>
                <w:u w:val="single"/>
              </w:rPr>
              <w:t>2</w:t>
            </w:r>
          </w:p>
        </w:tc>
      </w:tr>
      <w:tr w:rsidR="00E0215B" w:rsidRPr="00E0215B" w:rsidTr="0073796F">
        <w:trPr>
          <w:trHeight w:val="551"/>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教学目标</w:t>
            </w:r>
          </w:p>
        </w:tc>
        <w:tc>
          <w:tcPr>
            <w:tcW w:w="8052" w:type="dxa"/>
            <w:gridSpan w:val="5"/>
            <w:shd w:val="clear" w:color="auto" w:fill="auto"/>
            <w:vAlign w:val="center"/>
          </w:tcPr>
          <w:p w:rsidR="00E0215B" w:rsidRPr="00E0215B" w:rsidRDefault="00E0215B" w:rsidP="0073796F">
            <w:r w:rsidRPr="00E0215B">
              <w:rPr>
                <w:rFonts w:hint="eastAsia"/>
              </w:rPr>
              <w:sym w:font="ZapfDingbats" w:char="F0FE"/>
            </w:r>
            <w:r w:rsidRPr="00E0215B">
              <w:rPr>
                <w:rFonts w:hint="eastAsia"/>
              </w:rPr>
              <w:t xml:space="preserve">  </w:t>
            </w:r>
            <w:r w:rsidRPr="00E0215B">
              <w:rPr>
                <w:rFonts w:hint="eastAsia"/>
              </w:rPr>
              <w:t>把握视觉营销的信息传递和定位。</w:t>
            </w:r>
          </w:p>
        </w:tc>
      </w:tr>
      <w:tr w:rsidR="00E0215B" w:rsidRPr="00E0215B" w:rsidTr="0073796F">
        <w:trPr>
          <w:trHeight w:val="560"/>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教学重点</w:t>
            </w:r>
          </w:p>
        </w:tc>
        <w:tc>
          <w:tcPr>
            <w:tcW w:w="8052" w:type="dxa"/>
            <w:gridSpan w:val="5"/>
            <w:shd w:val="clear" w:color="auto" w:fill="auto"/>
            <w:vAlign w:val="center"/>
          </w:tcPr>
          <w:p w:rsidR="00E0215B" w:rsidRPr="00E0215B" w:rsidRDefault="00E0215B" w:rsidP="00E0215B">
            <w:r w:rsidRPr="00E0215B">
              <w:rPr>
                <w:rFonts w:hint="eastAsia"/>
              </w:rPr>
              <w:sym w:font="ZapfDingbats" w:char="F0FE"/>
            </w:r>
            <w:r w:rsidRPr="00E0215B">
              <w:rPr>
                <w:rFonts w:hint="eastAsia"/>
              </w:rPr>
              <w:t xml:space="preserve">  </w:t>
            </w:r>
            <w:r w:rsidRPr="00E0215B">
              <w:rPr>
                <w:rFonts w:hint="eastAsia"/>
              </w:rPr>
              <w:t>掌握视觉</w:t>
            </w:r>
            <w:r w:rsidR="0073796F">
              <w:rPr>
                <w:rFonts w:hint="eastAsia"/>
              </w:rPr>
              <w:t>信息传达</w:t>
            </w:r>
            <w:r w:rsidRPr="00E0215B">
              <w:rPr>
                <w:rFonts w:hint="eastAsia"/>
              </w:rPr>
              <w:t>方法。</w:t>
            </w:r>
          </w:p>
        </w:tc>
      </w:tr>
      <w:tr w:rsidR="00E0215B" w:rsidRPr="00E0215B" w:rsidTr="00281F0B">
        <w:trPr>
          <w:trHeight w:val="451"/>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教学难点</w:t>
            </w:r>
          </w:p>
        </w:tc>
        <w:tc>
          <w:tcPr>
            <w:tcW w:w="8052" w:type="dxa"/>
            <w:gridSpan w:val="5"/>
            <w:shd w:val="clear" w:color="auto" w:fill="auto"/>
            <w:vAlign w:val="center"/>
          </w:tcPr>
          <w:p w:rsidR="00E0215B" w:rsidRPr="00E0215B" w:rsidRDefault="00E0215B" w:rsidP="00E0215B">
            <w:r w:rsidRPr="00E0215B">
              <w:rPr>
                <w:rFonts w:hint="eastAsia"/>
              </w:rPr>
              <w:sym w:font="ZapfDingbats" w:char="F0FE"/>
            </w:r>
            <w:r w:rsidRPr="00E0215B">
              <w:rPr>
                <w:rFonts w:hint="eastAsia"/>
              </w:rPr>
              <w:t xml:space="preserve">  </w:t>
            </w:r>
            <w:r w:rsidR="0073796F">
              <w:rPr>
                <w:rFonts w:hint="eastAsia"/>
              </w:rPr>
              <w:t>品牌型和营销型视觉传达</w:t>
            </w:r>
            <w:r w:rsidRPr="00E0215B">
              <w:rPr>
                <w:rFonts w:hint="eastAsia"/>
              </w:rPr>
              <w:t>。</w:t>
            </w:r>
          </w:p>
        </w:tc>
      </w:tr>
      <w:tr w:rsidR="00E0215B" w:rsidRPr="00E0215B" w:rsidTr="0073796F">
        <w:trPr>
          <w:trHeight w:val="2501"/>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教学设计</w:t>
            </w:r>
          </w:p>
        </w:tc>
        <w:tc>
          <w:tcPr>
            <w:tcW w:w="8052" w:type="dxa"/>
            <w:gridSpan w:val="5"/>
            <w:shd w:val="clear" w:color="auto" w:fill="auto"/>
            <w:vAlign w:val="center"/>
          </w:tcPr>
          <w:p w:rsidR="00E0215B" w:rsidRPr="00E0215B" w:rsidRDefault="0073796F" w:rsidP="00E0215B">
            <w:pPr>
              <w:numPr>
                <w:ilvl w:val="0"/>
                <w:numId w:val="1"/>
              </w:numPr>
              <w:rPr>
                <w:rFonts w:ascii="宋体" w:hAnsi="宋体"/>
                <w:szCs w:val="21"/>
              </w:rPr>
            </w:pPr>
            <w:r>
              <w:rPr>
                <w:rFonts w:ascii="宋体" w:hAnsi="宋体" w:hint="eastAsia"/>
                <w:szCs w:val="21"/>
              </w:rPr>
              <w:t>教学思路：</w:t>
            </w:r>
            <w:r w:rsidR="00E0215B" w:rsidRPr="00E0215B">
              <w:rPr>
                <w:rFonts w:ascii="宋体" w:hAnsi="宋体" w:hint="eastAsia"/>
                <w:szCs w:val="21"/>
              </w:rPr>
              <w:t>（</w:t>
            </w:r>
            <w:r>
              <w:rPr>
                <w:rFonts w:ascii="宋体" w:hAnsi="宋体" w:hint="eastAsia"/>
                <w:szCs w:val="21"/>
              </w:rPr>
              <w:t>1</w:t>
            </w:r>
            <w:r w:rsidR="00E0215B" w:rsidRPr="00E0215B">
              <w:rPr>
                <w:rFonts w:ascii="宋体" w:hAnsi="宋体" w:hint="eastAsia"/>
                <w:szCs w:val="21"/>
              </w:rPr>
              <w:t>）</w:t>
            </w:r>
            <w:r w:rsidR="00E0215B" w:rsidRPr="00E0215B">
              <w:rPr>
                <w:rFonts w:cs="微软雅黑袬言." w:hint="eastAsia"/>
                <w:color w:val="211D1E"/>
                <w:sz w:val="22"/>
                <w:szCs w:val="22"/>
              </w:rPr>
              <w:t>把握视觉营销的信息传递和定位</w:t>
            </w:r>
            <w:r w:rsidR="00E0215B" w:rsidRPr="00E0215B">
              <w:rPr>
                <w:rFonts w:ascii="宋体" w:hAnsi="宋体" w:hint="eastAsia"/>
                <w:szCs w:val="21"/>
              </w:rPr>
              <w:t>，使学员掌握视觉传达的方法；（</w:t>
            </w:r>
            <w:r>
              <w:rPr>
                <w:rFonts w:ascii="宋体" w:hAnsi="宋体" w:hint="eastAsia"/>
                <w:szCs w:val="21"/>
              </w:rPr>
              <w:t>2</w:t>
            </w:r>
            <w:r w:rsidR="00E0215B" w:rsidRPr="00E0215B">
              <w:rPr>
                <w:rFonts w:ascii="宋体" w:hAnsi="宋体" w:hint="eastAsia"/>
                <w:szCs w:val="21"/>
              </w:rPr>
              <w:t>）最后安排</w:t>
            </w:r>
            <w:r w:rsidR="00E0215B" w:rsidRPr="00E0215B">
              <w:rPr>
                <w:rFonts w:cs="微软雅黑袬言." w:hint="eastAsia"/>
                <w:color w:val="211D1E"/>
                <w:sz w:val="22"/>
                <w:szCs w:val="22"/>
              </w:rPr>
              <w:t>拓展延伸和实战与提升</w:t>
            </w:r>
            <w:r w:rsidR="00E0215B" w:rsidRPr="00E0215B">
              <w:rPr>
                <w:rFonts w:ascii="宋体" w:hAnsi="宋体" w:hint="eastAsia"/>
                <w:szCs w:val="21"/>
              </w:rPr>
              <w:t>。</w:t>
            </w:r>
          </w:p>
          <w:p w:rsidR="00E0215B" w:rsidRPr="00E0215B" w:rsidRDefault="00E0215B" w:rsidP="00E0215B">
            <w:pPr>
              <w:numPr>
                <w:ilvl w:val="0"/>
                <w:numId w:val="1"/>
              </w:numPr>
              <w:rPr>
                <w:rFonts w:ascii="宋体" w:hAnsi="宋体"/>
                <w:szCs w:val="21"/>
              </w:rPr>
            </w:pPr>
            <w:r w:rsidRPr="00E0215B">
              <w:rPr>
                <w:rFonts w:ascii="宋体" w:hAnsi="宋体" w:hint="eastAsia"/>
                <w:szCs w:val="21"/>
              </w:rPr>
              <w:t>教学手段：（1）由浅入深，从基础知识到实际操作；（2）对视觉营销的相关知识进行讲解。</w:t>
            </w:r>
          </w:p>
          <w:p w:rsidR="00E0215B" w:rsidRPr="00E0215B" w:rsidRDefault="00E0215B" w:rsidP="00E0215B">
            <w:pPr>
              <w:numPr>
                <w:ilvl w:val="0"/>
                <w:numId w:val="1"/>
              </w:numPr>
              <w:rPr>
                <w:rFonts w:ascii="宋体" w:hAnsi="宋体"/>
                <w:szCs w:val="21"/>
              </w:rPr>
            </w:pPr>
            <w:r w:rsidRPr="00E0215B">
              <w:rPr>
                <w:rFonts w:ascii="宋体" w:hAnsi="宋体" w:hint="eastAsia"/>
                <w:szCs w:val="21"/>
              </w:rPr>
              <w:t>教学资料及要求：除教材中讲解的知识，学员可以收集视觉营销的相关素材，对视觉营销的相关知识进行详细了解。</w:t>
            </w:r>
          </w:p>
        </w:tc>
      </w:tr>
      <w:tr w:rsidR="00E0215B" w:rsidRPr="00E0215B" w:rsidTr="00281F0B">
        <w:trPr>
          <w:trHeight w:val="436"/>
        </w:trPr>
        <w:tc>
          <w:tcPr>
            <w:tcW w:w="9288" w:type="dxa"/>
            <w:gridSpan w:val="6"/>
            <w:shd w:val="clear" w:color="auto" w:fill="auto"/>
            <w:vAlign w:val="center"/>
          </w:tcPr>
          <w:p w:rsidR="00E0215B" w:rsidRPr="00E0215B" w:rsidRDefault="00E0215B" w:rsidP="00E0215B">
            <w:pPr>
              <w:jc w:val="center"/>
              <w:rPr>
                <w:rFonts w:ascii="宋体" w:hAnsi="宋体"/>
                <w:b/>
                <w:szCs w:val="21"/>
              </w:rPr>
            </w:pPr>
            <w:r w:rsidRPr="00E0215B">
              <w:rPr>
                <w:rFonts w:ascii="黑体" w:eastAsia="黑体" w:hAnsi="宋体" w:hint="eastAsia"/>
                <w:sz w:val="24"/>
              </w:rPr>
              <w:t>教学内容</w:t>
            </w:r>
          </w:p>
        </w:tc>
      </w:tr>
      <w:tr w:rsidR="00E0215B" w:rsidRPr="00E0215B" w:rsidTr="00281F0B">
        <w:trPr>
          <w:trHeight w:val="2542"/>
        </w:trPr>
        <w:tc>
          <w:tcPr>
            <w:tcW w:w="9288" w:type="dxa"/>
            <w:gridSpan w:val="6"/>
            <w:shd w:val="clear" w:color="auto" w:fill="auto"/>
          </w:tcPr>
          <w:p w:rsidR="00E0215B" w:rsidRPr="00E0215B" w:rsidRDefault="00E0215B" w:rsidP="00E0215B">
            <w:pPr>
              <w:rPr>
                <w:rFonts w:ascii="黑体" w:eastAsia="黑体" w:hAnsi="宋体"/>
                <w:szCs w:val="21"/>
              </w:rPr>
            </w:pPr>
            <w:r w:rsidRPr="00E0215B">
              <w:rPr>
                <w:rFonts w:ascii="黑体" w:eastAsia="黑体" w:hAnsi="宋体" w:hint="eastAsia"/>
                <w:szCs w:val="21"/>
              </w:rPr>
              <w:t>讨论问题：</w:t>
            </w:r>
          </w:p>
          <w:p w:rsidR="00E0215B" w:rsidRPr="00E0215B" w:rsidRDefault="0073796F" w:rsidP="00E0215B">
            <w:pPr>
              <w:rPr>
                <w:rFonts w:ascii="宋体" w:hAnsi="宋体"/>
                <w:szCs w:val="21"/>
              </w:rPr>
            </w:pPr>
            <w:r>
              <w:rPr>
                <w:rFonts w:ascii="宋体" w:hAnsi="宋体" w:hint="eastAsia"/>
                <w:szCs w:val="21"/>
              </w:rPr>
              <w:t>1</w:t>
            </w:r>
            <w:r w:rsidR="00E0215B" w:rsidRPr="00E0215B">
              <w:rPr>
                <w:rFonts w:ascii="宋体" w:hAnsi="宋体" w:hint="eastAsia"/>
                <w:szCs w:val="21"/>
              </w:rPr>
              <w:t>、</w:t>
            </w:r>
            <w:r w:rsidR="009D3FB9">
              <w:rPr>
                <w:rFonts w:ascii="宋体" w:hAnsi="宋体" w:hint="eastAsia"/>
                <w:szCs w:val="21"/>
              </w:rPr>
              <w:t>基于不同的营销目的该怎么定位视觉营销</w:t>
            </w:r>
            <w:r w:rsidR="00E0215B" w:rsidRPr="00E0215B">
              <w:rPr>
                <w:rFonts w:ascii="宋体" w:hAnsi="宋体" w:hint="eastAsia"/>
                <w:szCs w:val="21"/>
              </w:rPr>
              <w:t>？</w:t>
            </w:r>
          </w:p>
          <w:p w:rsidR="00E0215B" w:rsidRPr="00E0215B" w:rsidRDefault="0073796F" w:rsidP="00E0215B">
            <w:pPr>
              <w:rPr>
                <w:rFonts w:ascii="宋体" w:hAnsi="宋体"/>
                <w:szCs w:val="21"/>
              </w:rPr>
            </w:pPr>
            <w:r>
              <w:rPr>
                <w:rFonts w:ascii="宋体" w:hAnsi="宋体" w:hint="eastAsia"/>
                <w:szCs w:val="21"/>
              </w:rPr>
              <w:t>2</w:t>
            </w:r>
            <w:r w:rsidR="00E0215B" w:rsidRPr="00E0215B">
              <w:rPr>
                <w:rFonts w:ascii="宋体" w:hAnsi="宋体" w:hint="eastAsia"/>
                <w:szCs w:val="21"/>
              </w:rPr>
              <w:t>、视觉营销有哪些定位？</w:t>
            </w:r>
          </w:p>
          <w:p w:rsidR="00E0215B" w:rsidRPr="00E0215B" w:rsidRDefault="0073796F" w:rsidP="00E0215B">
            <w:pPr>
              <w:rPr>
                <w:rFonts w:ascii="宋体" w:hAnsi="宋体"/>
                <w:szCs w:val="21"/>
              </w:rPr>
            </w:pPr>
            <w:r>
              <w:rPr>
                <w:rFonts w:ascii="宋体" w:hAnsi="宋体" w:hint="eastAsia"/>
                <w:szCs w:val="21"/>
              </w:rPr>
              <w:t>3</w:t>
            </w:r>
            <w:r w:rsidR="00E0215B" w:rsidRPr="00E0215B">
              <w:rPr>
                <w:rFonts w:ascii="宋体" w:hAnsi="宋体" w:hint="eastAsia"/>
                <w:szCs w:val="21"/>
              </w:rPr>
              <w:t>、视觉信息是怎么传递的？</w:t>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1.2 把握视觉营销的信息传递和定位</w:t>
            </w:r>
          </w:p>
          <w:p w:rsidR="00E0215B" w:rsidRPr="00E0215B" w:rsidRDefault="00E0215B" w:rsidP="00297BC8">
            <w:pPr>
              <w:ind w:firstLineChars="200" w:firstLine="422"/>
              <w:rPr>
                <w:b/>
              </w:rPr>
            </w:pPr>
            <w:bookmarkStart w:id="0" w:name="_GoBack"/>
            <w:bookmarkEnd w:id="0"/>
            <w:r w:rsidRPr="00E0215B">
              <w:rPr>
                <w:rFonts w:hint="eastAsia"/>
                <w:b/>
              </w:rPr>
              <w:t>本节导读：</w:t>
            </w:r>
          </w:p>
          <w:p w:rsidR="00E0215B" w:rsidRPr="00E0215B" w:rsidRDefault="00E0215B" w:rsidP="00E0215B">
            <w:pPr>
              <w:ind w:firstLineChars="200" w:firstLine="420"/>
              <w:rPr>
                <w:rFonts w:ascii="宋体" w:hAnsi="宋体"/>
                <w:szCs w:val="21"/>
              </w:rPr>
            </w:pPr>
            <w:r w:rsidRPr="00E0215B">
              <w:rPr>
                <w:rFonts w:ascii="宋体" w:hAnsi="宋体" w:hint="eastAsia"/>
                <w:szCs w:val="21"/>
              </w:rPr>
              <w:t>网店视觉营销和传统店铺的视觉营销是有区别的，网店视觉营销是以视觉信息传达为基础，通过对店铺运营模式和定位的充分了解来进行视觉信息的定位，并设计出符合运营思路的页面，从而创造出完美的视觉信息传达，产生品牌型、营销型等不同目的的营销效果。本小节将先讲解视觉传递的相关知识，再对品牌型和营销型视觉进行介绍。</w:t>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1.2.1 视觉信息传递</w:t>
            </w:r>
          </w:p>
          <w:p w:rsidR="00E0215B" w:rsidRPr="00E0215B" w:rsidRDefault="00E0215B" w:rsidP="00E0215B">
            <w:pPr>
              <w:ind w:firstLineChars="200" w:firstLine="420"/>
              <w:rPr>
                <w:rFonts w:ascii="宋体" w:hAnsi="宋体"/>
                <w:szCs w:val="21"/>
              </w:rPr>
            </w:pPr>
            <w:r w:rsidRPr="00E0215B">
              <w:rPr>
                <w:rFonts w:ascii="宋体" w:hAnsi="宋体" w:hint="eastAsia"/>
                <w:szCs w:val="21"/>
              </w:rPr>
              <w:t>视觉传递原指人与人之间利用</w:t>
            </w:r>
            <w:r w:rsidRPr="00E0215B">
              <w:rPr>
                <w:rFonts w:ascii="宋体" w:hAnsi="宋体"/>
                <w:szCs w:val="21"/>
              </w:rPr>
              <w:t>“看”</w:t>
            </w:r>
            <w:r w:rsidRPr="00E0215B">
              <w:rPr>
                <w:rFonts w:ascii="宋体" w:hAnsi="宋体" w:hint="eastAsia"/>
                <w:szCs w:val="21"/>
              </w:rPr>
              <w:t>的形式所进行的交流，主要通过视觉语言进行信息表达与传播。在视觉营销中，视觉信息的传递主要是通过店铺的定位、店铺的商品风格、商品的价位和促销活动的力度来决定。</w:t>
            </w:r>
          </w:p>
          <w:p w:rsidR="00E0215B" w:rsidRPr="00E0215B" w:rsidRDefault="00E0215B" w:rsidP="00E0215B">
            <w:pPr>
              <w:jc w:val="center"/>
            </w:pPr>
            <w:r>
              <w:rPr>
                <w:noProof/>
              </w:rPr>
              <w:drawing>
                <wp:inline distT="0" distB="0" distL="0" distR="0">
                  <wp:extent cx="4982210" cy="1295400"/>
                  <wp:effectExtent l="0" t="0" r="889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2210" cy="1295400"/>
                          </a:xfrm>
                          <a:prstGeom prst="rect">
                            <a:avLst/>
                          </a:prstGeom>
                          <a:noFill/>
                          <a:ln>
                            <a:noFill/>
                          </a:ln>
                        </pic:spPr>
                      </pic:pic>
                    </a:graphicData>
                  </a:graphic>
                </wp:inline>
              </w:drawing>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1.2.2 品牌型和营销型视觉</w:t>
            </w:r>
          </w:p>
          <w:p w:rsidR="00E0215B" w:rsidRPr="00E0215B" w:rsidRDefault="00E0215B" w:rsidP="00E0215B">
            <w:pPr>
              <w:ind w:firstLineChars="200" w:firstLine="420"/>
            </w:pPr>
            <w:r w:rsidRPr="00E0215B">
              <w:t>1</w:t>
            </w:r>
            <w:r w:rsidRPr="00E0215B">
              <w:rPr>
                <w:rFonts w:hint="eastAsia"/>
              </w:rPr>
              <w:t>．品牌型视觉定位</w:t>
            </w:r>
          </w:p>
          <w:p w:rsidR="00E0215B" w:rsidRPr="00E0215B" w:rsidRDefault="00E0215B" w:rsidP="00E0215B">
            <w:pPr>
              <w:ind w:firstLineChars="200" w:firstLine="420"/>
              <w:rPr>
                <w:rFonts w:ascii="宋体" w:hAnsi="宋体"/>
                <w:szCs w:val="21"/>
              </w:rPr>
            </w:pPr>
            <w:r w:rsidRPr="00E0215B">
              <w:rPr>
                <w:rFonts w:ascii="宋体" w:hAnsi="宋体" w:hint="eastAsia"/>
                <w:szCs w:val="21"/>
              </w:rPr>
              <w:t>品牌型的店铺需要突出品牌优势，特别是与同类型商品相比要具备竞争力，从竞争力中达到区分店铺的目的。一般品牌型的价格要高于同类商品，因此在营销过程中要表现出商品优势，体现视觉效果，而弱化价格的敏感度。</w:t>
            </w:r>
          </w:p>
          <w:p w:rsidR="00E0215B" w:rsidRPr="00E0215B" w:rsidRDefault="00E0215B" w:rsidP="00E0215B">
            <w:r w:rsidRPr="00E0215B">
              <w:rPr>
                <w:rFonts w:hint="eastAsia"/>
              </w:rPr>
              <w:t>通过上述展示可发现品牌型店铺在视觉营销过程中具有以下两点规律。</w:t>
            </w:r>
          </w:p>
          <w:p w:rsidR="00E0215B" w:rsidRPr="00E0215B" w:rsidRDefault="00E0215B" w:rsidP="00E0215B">
            <w:pPr>
              <w:numPr>
                <w:ilvl w:val="0"/>
                <w:numId w:val="4"/>
              </w:numPr>
            </w:pPr>
            <w:r w:rsidRPr="00E0215B">
              <w:rPr>
                <w:rFonts w:hint="eastAsia"/>
              </w:rPr>
              <w:t>给客户留下品牌强、商品优质、服务好的印象：在制作该类视觉展示效果时，可</w:t>
            </w:r>
            <w:proofErr w:type="gramStart"/>
            <w:r w:rsidRPr="00E0215B">
              <w:rPr>
                <w:rFonts w:hint="eastAsia"/>
              </w:rPr>
              <w:t>据商品</w:t>
            </w:r>
            <w:proofErr w:type="gramEnd"/>
            <w:r w:rsidRPr="00E0215B">
              <w:rPr>
                <w:rFonts w:hint="eastAsia"/>
              </w:rPr>
              <w:t>中的</w:t>
            </w:r>
            <w:r w:rsidRPr="00E0215B">
              <w:rPr>
                <w:rFonts w:hint="eastAsia"/>
              </w:rPr>
              <w:lastRenderedPageBreak/>
              <w:t>文字、配色、背景等元素，将品牌放大，从营销信息中体现品牌信息，以品牌体现质量和服务。在配色上，要尽量突出商品，避免花俏，应偏向于简单、干净。</w:t>
            </w:r>
          </w:p>
          <w:p w:rsidR="00E0215B" w:rsidRPr="00E0215B" w:rsidRDefault="00E0215B" w:rsidP="00E0215B">
            <w:pPr>
              <w:numPr>
                <w:ilvl w:val="0"/>
                <w:numId w:val="4"/>
              </w:numPr>
            </w:pPr>
            <w:r w:rsidRPr="00E0215B">
              <w:rPr>
                <w:rFonts w:hint="eastAsia"/>
              </w:rPr>
              <w:t>将价格转移到价值：将价格信息弱化，最好的方式就是避免价格数字醒目，缩小数字，放大文字卖点和图片，从视觉上吸引客户。</w:t>
            </w:r>
          </w:p>
          <w:p w:rsidR="00E0215B" w:rsidRPr="00E0215B" w:rsidRDefault="00E0215B" w:rsidP="00E0215B">
            <w:pPr>
              <w:ind w:firstLineChars="200" w:firstLine="420"/>
            </w:pPr>
            <w:r w:rsidRPr="00E0215B">
              <w:t>2</w:t>
            </w:r>
            <w:r w:rsidRPr="00E0215B">
              <w:rPr>
                <w:rFonts w:hint="eastAsia"/>
              </w:rPr>
              <w:t>．营销型视觉定位</w:t>
            </w:r>
          </w:p>
          <w:p w:rsidR="00E0215B" w:rsidRPr="00E0215B" w:rsidRDefault="00E0215B" w:rsidP="00E0215B">
            <w:pPr>
              <w:ind w:firstLineChars="200" w:firstLine="420"/>
              <w:rPr>
                <w:rFonts w:ascii="宋体" w:hAnsi="宋体"/>
                <w:szCs w:val="21"/>
              </w:rPr>
            </w:pPr>
            <w:r w:rsidRPr="00E0215B">
              <w:rPr>
                <w:rFonts w:ascii="宋体" w:hAnsi="宋体" w:hint="eastAsia"/>
                <w:szCs w:val="21"/>
              </w:rPr>
              <w:t>营销型店铺需要凸显价格的优势，从价格中突显竞争力，从竞争力中达到区分店铺的目的。一般营销型店铺的价格要低于同类型商品，在营销过程中，需要将</w:t>
            </w:r>
            <w:proofErr w:type="gramStart"/>
            <w:r w:rsidRPr="00E0215B">
              <w:rPr>
                <w:rFonts w:ascii="宋体" w:hAnsi="宋体" w:hint="eastAsia"/>
                <w:szCs w:val="21"/>
              </w:rPr>
              <w:t>促销做</w:t>
            </w:r>
            <w:proofErr w:type="gramEnd"/>
            <w:r w:rsidRPr="00E0215B">
              <w:rPr>
                <w:rFonts w:ascii="宋体" w:hAnsi="宋体" w:hint="eastAsia"/>
                <w:szCs w:val="21"/>
              </w:rPr>
              <w:t>得更加吸引人，从而促进卖出。</w:t>
            </w:r>
          </w:p>
          <w:p w:rsidR="00E0215B" w:rsidRPr="00E0215B" w:rsidRDefault="00E0215B" w:rsidP="00E0215B">
            <w:pPr>
              <w:ind w:firstLineChars="200" w:firstLine="420"/>
              <w:rPr>
                <w:rFonts w:ascii="宋体" w:hAnsi="宋体"/>
                <w:szCs w:val="21"/>
              </w:rPr>
            </w:pPr>
            <w:r w:rsidRPr="00E0215B">
              <w:rPr>
                <w:rFonts w:ascii="宋体" w:hAnsi="宋体" w:hint="eastAsia"/>
                <w:szCs w:val="21"/>
              </w:rPr>
              <w:t>通过上诉展示可发现营销型店铺在视觉营销过程中具有以下两点规律。</w:t>
            </w:r>
          </w:p>
          <w:p w:rsidR="00E0215B" w:rsidRPr="00E0215B" w:rsidRDefault="00E0215B" w:rsidP="00E0215B">
            <w:pPr>
              <w:numPr>
                <w:ilvl w:val="0"/>
                <w:numId w:val="5"/>
              </w:numPr>
            </w:pPr>
            <w:r w:rsidRPr="00E0215B">
              <w:rPr>
                <w:rFonts w:hint="eastAsia"/>
                <w:b/>
                <w:bCs/>
              </w:rPr>
              <w:t>打造热闹的促销氛围：</w:t>
            </w:r>
            <w:r w:rsidRPr="00E0215B">
              <w:rPr>
                <w:rFonts w:hint="eastAsia"/>
              </w:rPr>
              <w:t>将促销和活动有序排列在一起，让客户感觉促销活动很多，优惠力度很大，从活动中进行视觉的营销，但要注意避免杂乱，使其视觉感官不够强烈。</w:t>
            </w:r>
          </w:p>
          <w:p w:rsidR="00E0215B" w:rsidRPr="00E0215B" w:rsidRDefault="00E0215B" w:rsidP="00E0215B">
            <w:pPr>
              <w:numPr>
                <w:ilvl w:val="0"/>
                <w:numId w:val="5"/>
              </w:numPr>
            </w:pPr>
            <w:r w:rsidRPr="00E0215B">
              <w:rPr>
                <w:rFonts w:hint="eastAsia"/>
                <w:b/>
                <w:bCs/>
              </w:rPr>
              <w:t>打造围观效应：</w:t>
            </w:r>
            <w:r w:rsidRPr="00E0215B">
              <w:rPr>
                <w:rFonts w:hint="eastAsia"/>
              </w:rPr>
              <w:t>加大促销信息展示，让文字与背景形成鲜明的对比，使促销信息成为视觉的焦点，将低价的数字与商品并排，体现低价感。吸引客户点击，造成类似实体店“围观”的效果。</w:t>
            </w:r>
          </w:p>
          <w:p w:rsidR="00E0215B" w:rsidRPr="00E0215B" w:rsidRDefault="00E0215B" w:rsidP="00E0215B">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1.2.3 任务实训及考核</w:t>
            </w:r>
          </w:p>
          <w:p w:rsidR="00E0215B" w:rsidRPr="00E0215B" w:rsidRDefault="00E0215B" w:rsidP="00E0215B">
            <w:pPr>
              <w:jc w:val="center"/>
            </w:pPr>
            <w:r>
              <w:rPr>
                <w:noProof/>
              </w:rPr>
              <w:drawing>
                <wp:inline distT="0" distB="0" distL="0" distR="0">
                  <wp:extent cx="3748454" cy="1283537"/>
                  <wp:effectExtent l="0" t="0" r="444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8298" cy="1283484"/>
                          </a:xfrm>
                          <a:prstGeom prst="rect">
                            <a:avLst/>
                          </a:prstGeom>
                          <a:noFill/>
                          <a:ln>
                            <a:noFill/>
                          </a:ln>
                        </pic:spPr>
                      </pic:pic>
                    </a:graphicData>
                  </a:graphic>
                </wp:inline>
              </w:drawing>
            </w:r>
          </w:p>
          <w:p w:rsidR="00E0215B" w:rsidRPr="0073796F" w:rsidRDefault="00E0215B" w:rsidP="0073796F">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p>
        </w:tc>
      </w:tr>
      <w:tr w:rsidR="00E0215B" w:rsidRPr="00E0215B" w:rsidTr="00281F0B">
        <w:trPr>
          <w:trHeight w:val="1176"/>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lastRenderedPageBreak/>
              <w:t>小结</w:t>
            </w:r>
          </w:p>
        </w:tc>
        <w:tc>
          <w:tcPr>
            <w:tcW w:w="8052" w:type="dxa"/>
            <w:gridSpan w:val="5"/>
            <w:shd w:val="clear" w:color="auto" w:fill="auto"/>
            <w:vAlign w:val="center"/>
          </w:tcPr>
          <w:p w:rsidR="00E0215B" w:rsidRPr="00A54B97" w:rsidRDefault="00E0215B" w:rsidP="00A54B97">
            <w:pPr>
              <w:numPr>
                <w:ilvl w:val="0"/>
                <w:numId w:val="2"/>
              </w:numPr>
              <w:rPr>
                <w:rFonts w:ascii="宋体" w:hAnsi="宋体"/>
                <w:szCs w:val="21"/>
              </w:rPr>
            </w:pPr>
            <w:r w:rsidRPr="00E0215B">
              <w:rPr>
                <w:rFonts w:ascii="宋体" w:hAnsi="宋体" w:hint="eastAsia"/>
                <w:szCs w:val="21"/>
              </w:rPr>
              <w:t>了解</w:t>
            </w:r>
            <w:r w:rsidR="00A54B97">
              <w:rPr>
                <w:rFonts w:ascii="宋体" w:hAnsi="宋体" w:hint="eastAsia"/>
                <w:szCs w:val="21"/>
              </w:rPr>
              <w:t>视觉营销如何传递和定位</w:t>
            </w:r>
            <w:r w:rsidRPr="00E0215B">
              <w:rPr>
                <w:rFonts w:ascii="宋体" w:hAnsi="宋体" w:hint="eastAsia"/>
                <w:szCs w:val="21"/>
              </w:rPr>
              <w:t>。</w:t>
            </w:r>
          </w:p>
        </w:tc>
      </w:tr>
      <w:tr w:rsidR="00E0215B" w:rsidRPr="00E0215B" w:rsidTr="00281F0B">
        <w:trPr>
          <w:trHeight w:val="2698"/>
        </w:trPr>
        <w:tc>
          <w:tcPr>
            <w:tcW w:w="1236" w:type="dxa"/>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 w:val="24"/>
              </w:rPr>
              <w:t>思考及作业</w:t>
            </w:r>
          </w:p>
        </w:tc>
        <w:tc>
          <w:tcPr>
            <w:tcW w:w="8052" w:type="dxa"/>
            <w:gridSpan w:val="5"/>
            <w:shd w:val="clear" w:color="auto" w:fill="auto"/>
            <w:vAlign w:val="center"/>
          </w:tcPr>
          <w:p w:rsidR="00E0215B" w:rsidRPr="00E0215B" w:rsidRDefault="00E0215B" w:rsidP="00E0215B">
            <w:pPr>
              <w:rPr>
                <w:rFonts w:ascii="宋体" w:hAnsi="宋体"/>
                <w:szCs w:val="21"/>
              </w:rPr>
            </w:pPr>
            <w:r w:rsidRPr="00E0215B">
              <w:rPr>
                <w:rFonts w:ascii="黑体" w:eastAsia="黑体" w:hAnsi="宋体" w:hint="eastAsia"/>
                <w:szCs w:val="21"/>
              </w:rPr>
              <w:t>想一想：</w:t>
            </w:r>
          </w:p>
          <w:p w:rsidR="00E0215B" w:rsidRPr="00E0215B" w:rsidRDefault="00E0215B" w:rsidP="00E0215B">
            <w:pPr>
              <w:numPr>
                <w:ilvl w:val="0"/>
                <w:numId w:val="3"/>
              </w:numPr>
            </w:pPr>
            <w:r w:rsidRPr="00E0215B">
              <w:rPr>
                <w:rFonts w:hint="eastAsia"/>
              </w:rPr>
              <w:t>视觉营销的</w:t>
            </w:r>
            <w:r w:rsidR="00A54B97">
              <w:rPr>
                <w:rFonts w:hint="eastAsia"/>
              </w:rPr>
              <w:t>定位</w:t>
            </w:r>
            <w:r w:rsidRPr="00E0215B">
              <w:rPr>
                <w:rFonts w:hint="eastAsia"/>
              </w:rPr>
              <w:t>？</w:t>
            </w:r>
          </w:p>
          <w:p w:rsidR="00E0215B" w:rsidRPr="00E0215B" w:rsidRDefault="00E0215B" w:rsidP="00E0215B">
            <w:pPr>
              <w:numPr>
                <w:ilvl w:val="0"/>
                <w:numId w:val="3"/>
              </w:numPr>
            </w:pPr>
            <w:r w:rsidRPr="00E0215B">
              <w:rPr>
                <w:rFonts w:hint="eastAsia"/>
              </w:rPr>
              <w:t>怎么判断视觉营销的表现方式？</w:t>
            </w:r>
          </w:p>
          <w:p w:rsidR="00E0215B" w:rsidRPr="00E0215B" w:rsidRDefault="00E0215B" w:rsidP="00E0215B">
            <w:r w:rsidRPr="00E0215B">
              <w:rPr>
                <w:rFonts w:ascii="黑体" w:eastAsia="黑体" w:hAnsi="宋体" w:hint="eastAsia"/>
                <w:szCs w:val="21"/>
              </w:rPr>
              <w:t>练一练：</w:t>
            </w:r>
          </w:p>
          <w:p w:rsidR="00E0215B" w:rsidRPr="00E0215B" w:rsidRDefault="0073796F" w:rsidP="00E0215B">
            <w:pPr>
              <w:ind w:firstLineChars="150" w:firstLine="315"/>
            </w:pPr>
            <w:r>
              <w:rPr>
                <w:noProof/>
              </w:rPr>
              <w:drawing>
                <wp:inline distT="0" distB="0" distL="0" distR="0" wp14:anchorId="1F74F0F3" wp14:editId="5E44374D">
                  <wp:extent cx="4642338" cy="845722"/>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42338" cy="845722"/>
                          </a:xfrm>
                          <a:prstGeom prst="rect">
                            <a:avLst/>
                          </a:prstGeom>
                        </pic:spPr>
                      </pic:pic>
                    </a:graphicData>
                  </a:graphic>
                </wp:inline>
              </w:drawing>
            </w: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pPr>
              <w:ind w:firstLineChars="150" w:firstLine="315"/>
            </w:pPr>
          </w:p>
          <w:p w:rsidR="00E0215B" w:rsidRPr="00E0215B" w:rsidRDefault="00E0215B" w:rsidP="00E0215B"/>
        </w:tc>
      </w:tr>
    </w:tbl>
    <w:p w:rsidR="00A26DFA" w:rsidRDefault="00A26DFA"/>
    <w:sectPr w:rsidR="00A26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E3" w:rsidRDefault="006114E3" w:rsidP="0044413C">
      <w:r>
        <w:separator/>
      </w:r>
    </w:p>
  </w:endnote>
  <w:endnote w:type="continuationSeparator" w:id="0">
    <w:p w:rsidR="006114E3" w:rsidRDefault="006114E3" w:rsidP="004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微软雅黑袬言.">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E3" w:rsidRDefault="006114E3" w:rsidP="0044413C">
      <w:r>
        <w:separator/>
      </w:r>
    </w:p>
  </w:footnote>
  <w:footnote w:type="continuationSeparator" w:id="0">
    <w:p w:rsidR="006114E3" w:rsidRDefault="006114E3" w:rsidP="00444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D22"/>
    <w:multiLevelType w:val="hybridMultilevel"/>
    <w:tmpl w:val="0BB09A0E"/>
    <w:lvl w:ilvl="0" w:tplc="77B0216C">
      <w:start w:val="1"/>
      <w:numFmt w:val="bullet"/>
      <w:lvlText w:val=""/>
      <w:lvlJc w:val="left"/>
      <w:pPr>
        <w:tabs>
          <w:tab w:val="num" w:pos="720"/>
        </w:tabs>
        <w:ind w:left="720" w:hanging="360"/>
      </w:pPr>
      <w:rPr>
        <w:rFonts w:ascii="Wingdings" w:hAnsi="Wingdings" w:hint="default"/>
      </w:rPr>
    </w:lvl>
    <w:lvl w:ilvl="1" w:tplc="93246200" w:tentative="1">
      <w:start w:val="1"/>
      <w:numFmt w:val="bullet"/>
      <w:lvlText w:val=""/>
      <w:lvlJc w:val="left"/>
      <w:pPr>
        <w:tabs>
          <w:tab w:val="num" w:pos="1440"/>
        </w:tabs>
        <w:ind w:left="1440" w:hanging="360"/>
      </w:pPr>
      <w:rPr>
        <w:rFonts w:ascii="Wingdings" w:hAnsi="Wingdings" w:hint="default"/>
      </w:rPr>
    </w:lvl>
    <w:lvl w:ilvl="2" w:tplc="33080764" w:tentative="1">
      <w:start w:val="1"/>
      <w:numFmt w:val="bullet"/>
      <w:lvlText w:val=""/>
      <w:lvlJc w:val="left"/>
      <w:pPr>
        <w:tabs>
          <w:tab w:val="num" w:pos="2160"/>
        </w:tabs>
        <w:ind w:left="2160" w:hanging="360"/>
      </w:pPr>
      <w:rPr>
        <w:rFonts w:ascii="Wingdings" w:hAnsi="Wingdings" w:hint="default"/>
      </w:rPr>
    </w:lvl>
    <w:lvl w:ilvl="3" w:tplc="F1D4FD7E" w:tentative="1">
      <w:start w:val="1"/>
      <w:numFmt w:val="bullet"/>
      <w:lvlText w:val=""/>
      <w:lvlJc w:val="left"/>
      <w:pPr>
        <w:tabs>
          <w:tab w:val="num" w:pos="2880"/>
        </w:tabs>
        <w:ind w:left="2880" w:hanging="360"/>
      </w:pPr>
      <w:rPr>
        <w:rFonts w:ascii="Wingdings" w:hAnsi="Wingdings" w:hint="default"/>
      </w:rPr>
    </w:lvl>
    <w:lvl w:ilvl="4" w:tplc="6832B0D4" w:tentative="1">
      <w:start w:val="1"/>
      <w:numFmt w:val="bullet"/>
      <w:lvlText w:val=""/>
      <w:lvlJc w:val="left"/>
      <w:pPr>
        <w:tabs>
          <w:tab w:val="num" w:pos="3600"/>
        </w:tabs>
        <w:ind w:left="3600" w:hanging="360"/>
      </w:pPr>
      <w:rPr>
        <w:rFonts w:ascii="Wingdings" w:hAnsi="Wingdings" w:hint="default"/>
      </w:rPr>
    </w:lvl>
    <w:lvl w:ilvl="5" w:tplc="55F4CB42" w:tentative="1">
      <w:start w:val="1"/>
      <w:numFmt w:val="bullet"/>
      <w:lvlText w:val=""/>
      <w:lvlJc w:val="left"/>
      <w:pPr>
        <w:tabs>
          <w:tab w:val="num" w:pos="4320"/>
        </w:tabs>
        <w:ind w:left="4320" w:hanging="360"/>
      </w:pPr>
      <w:rPr>
        <w:rFonts w:ascii="Wingdings" w:hAnsi="Wingdings" w:hint="default"/>
      </w:rPr>
    </w:lvl>
    <w:lvl w:ilvl="6" w:tplc="355C7352" w:tentative="1">
      <w:start w:val="1"/>
      <w:numFmt w:val="bullet"/>
      <w:lvlText w:val=""/>
      <w:lvlJc w:val="left"/>
      <w:pPr>
        <w:tabs>
          <w:tab w:val="num" w:pos="5040"/>
        </w:tabs>
        <w:ind w:left="5040" w:hanging="360"/>
      </w:pPr>
      <w:rPr>
        <w:rFonts w:ascii="Wingdings" w:hAnsi="Wingdings" w:hint="default"/>
      </w:rPr>
    </w:lvl>
    <w:lvl w:ilvl="7" w:tplc="9E3871BC" w:tentative="1">
      <w:start w:val="1"/>
      <w:numFmt w:val="bullet"/>
      <w:lvlText w:val=""/>
      <w:lvlJc w:val="left"/>
      <w:pPr>
        <w:tabs>
          <w:tab w:val="num" w:pos="5760"/>
        </w:tabs>
        <w:ind w:left="5760" w:hanging="360"/>
      </w:pPr>
      <w:rPr>
        <w:rFonts w:ascii="Wingdings" w:hAnsi="Wingdings" w:hint="default"/>
      </w:rPr>
    </w:lvl>
    <w:lvl w:ilvl="8" w:tplc="A9FA8F80" w:tentative="1">
      <w:start w:val="1"/>
      <w:numFmt w:val="bullet"/>
      <w:lvlText w:val=""/>
      <w:lvlJc w:val="left"/>
      <w:pPr>
        <w:tabs>
          <w:tab w:val="num" w:pos="6480"/>
        </w:tabs>
        <w:ind w:left="6480" w:hanging="360"/>
      </w:pPr>
      <w:rPr>
        <w:rFonts w:ascii="Wingdings" w:hAnsi="Wingdings" w:hint="default"/>
      </w:rPr>
    </w:lvl>
  </w:abstractNum>
  <w:abstractNum w:abstractNumId="1">
    <w:nsid w:val="1B733402"/>
    <w:multiLevelType w:val="hybridMultilevel"/>
    <w:tmpl w:val="C94CF574"/>
    <w:lvl w:ilvl="0" w:tplc="29086CDC">
      <w:start w:val="1"/>
      <w:numFmt w:val="bullet"/>
      <w:lvlText w:val=""/>
      <w:lvlJc w:val="left"/>
      <w:pPr>
        <w:tabs>
          <w:tab w:val="num" w:pos="720"/>
        </w:tabs>
        <w:ind w:left="720" w:hanging="360"/>
      </w:pPr>
      <w:rPr>
        <w:rFonts w:ascii="Wingdings" w:hAnsi="Wingdings" w:hint="default"/>
      </w:rPr>
    </w:lvl>
    <w:lvl w:ilvl="1" w:tplc="D196DD14" w:tentative="1">
      <w:start w:val="1"/>
      <w:numFmt w:val="bullet"/>
      <w:lvlText w:val=""/>
      <w:lvlJc w:val="left"/>
      <w:pPr>
        <w:tabs>
          <w:tab w:val="num" w:pos="1440"/>
        </w:tabs>
        <w:ind w:left="1440" w:hanging="360"/>
      </w:pPr>
      <w:rPr>
        <w:rFonts w:ascii="Wingdings" w:hAnsi="Wingdings" w:hint="default"/>
      </w:rPr>
    </w:lvl>
    <w:lvl w:ilvl="2" w:tplc="F2A43E7A" w:tentative="1">
      <w:start w:val="1"/>
      <w:numFmt w:val="bullet"/>
      <w:lvlText w:val=""/>
      <w:lvlJc w:val="left"/>
      <w:pPr>
        <w:tabs>
          <w:tab w:val="num" w:pos="2160"/>
        </w:tabs>
        <w:ind w:left="2160" w:hanging="360"/>
      </w:pPr>
      <w:rPr>
        <w:rFonts w:ascii="Wingdings" w:hAnsi="Wingdings" w:hint="default"/>
      </w:rPr>
    </w:lvl>
    <w:lvl w:ilvl="3" w:tplc="215C43D2" w:tentative="1">
      <w:start w:val="1"/>
      <w:numFmt w:val="bullet"/>
      <w:lvlText w:val=""/>
      <w:lvlJc w:val="left"/>
      <w:pPr>
        <w:tabs>
          <w:tab w:val="num" w:pos="2880"/>
        </w:tabs>
        <w:ind w:left="2880" w:hanging="360"/>
      </w:pPr>
      <w:rPr>
        <w:rFonts w:ascii="Wingdings" w:hAnsi="Wingdings" w:hint="default"/>
      </w:rPr>
    </w:lvl>
    <w:lvl w:ilvl="4" w:tplc="25CA18A8" w:tentative="1">
      <w:start w:val="1"/>
      <w:numFmt w:val="bullet"/>
      <w:lvlText w:val=""/>
      <w:lvlJc w:val="left"/>
      <w:pPr>
        <w:tabs>
          <w:tab w:val="num" w:pos="3600"/>
        </w:tabs>
        <w:ind w:left="3600" w:hanging="360"/>
      </w:pPr>
      <w:rPr>
        <w:rFonts w:ascii="Wingdings" w:hAnsi="Wingdings" w:hint="default"/>
      </w:rPr>
    </w:lvl>
    <w:lvl w:ilvl="5" w:tplc="27EA928A" w:tentative="1">
      <w:start w:val="1"/>
      <w:numFmt w:val="bullet"/>
      <w:lvlText w:val=""/>
      <w:lvlJc w:val="left"/>
      <w:pPr>
        <w:tabs>
          <w:tab w:val="num" w:pos="4320"/>
        </w:tabs>
        <w:ind w:left="4320" w:hanging="360"/>
      </w:pPr>
      <w:rPr>
        <w:rFonts w:ascii="Wingdings" w:hAnsi="Wingdings" w:hint="default"/>
      </w:rPr>
    </w:lvl>
    <w:lvl w:ilvl="6" w:tplc="46D6E6CA" w:tentative="1">
      <w:start w:val="1"/>
      <w:numFmt w:val="bullet"/>
      <w:lvlText w:val=""/>
      <w:lvlJc w:val="left"/>
      <w:pPr>
        <w:tabs>
          <w:tab w:val="num" w:pos="5040"/>
        </w:tabs>
        <w:ind w:left="5040" w:hanging="360"/>
      </w:pPr>
      <w:rPr>
        <w:rFonts w:ascii="Wingdings" w:hAnsi="Wingdings" w:hint="default"/>
      </w:rPr>
    </w:lvl>
    <w:lvl w:ilvl="7" w:tplc="8FA63822" w:tentative="1">
      <w:start w:val="1"/>
      <w:numFmt w:val="bullet"/>
      <w:lvlText w:val=""/>
      <w:lvlJc w:val="left"/>
      <w:pPr>
        <w:tabs>
          <w:tab w:val="num" w:pos="5760"/>
        </w:tabs>
        <w:ind w:left="5760" w:hanging="360"/>
      </w:pPr>
      <w:rPr>
        <w:rFonts w:ascii="Wingdings" w:hAnsi="Wingdings" w:hint="default"/>
      </w:rPr>
    </w:lvl>
    <w:lvl w:ilvl="8" w:tplc="D0365070" w:tentative="1">
      <w:start w:val="1"/>
      <w:numFmt w:val="bullet"/>
      <w:lvlText w:val=""/>
      <w:lvlJc w:val="left"/>
      <w:pPr>
        <w:tabs>
          <w:tab w:val="num" w:pos="6480"/>
        </w:tabs>
        <w:ind w:left="6480" w:hanging="360"/>
      </w:pPr>
      <w:rPr>
        <w:rFonts w:ascii="Wingdings" w:hAnsi="Wingdings" w:hint="default"/>
      </w:rPr>
    </w:lvl>
  </w:abstractNum>
  <w:abstractNum w:abstractNumId="2">
    <w:nsid w:val="36A05B72"/>
    <w:multiLevelType w:val="hybridMultilevel"/>
    <w:tmpl w:val="6658D5EA"/>
    <w:lvl w:ilvl="0" w:tplc="4F2A73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8A20242"/>
    <w:multiLevelType w:val="hybridMultilevel"/>
    <w:tmpl w:val="160053D6"/>
    <w:lvl w:ilvl="0" w:tplc="B20A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127A1C"/>
    <w:multiLevelType w:val="hybridMultilevel"/>
    <w:tmpl w:val="AFC0EC3C"/>
    <w:lvl w:ilvl="0" w:tplc="650CD290">
      <w:start w:val="1"/>
      <w:numFmt w:val="bullet"/>
      <w:lvlText w:val=""/>
      <w:lvlJc w:val="left"/>
      <w:pPr>
        <w:tabs>
          <w:tab w:val="num" w:pos="720"/>
        </w:tabs>
        <w:ind w:left="720" w:hanging="360"/>
      </w:pPr>
      <w:rPr>
        <w:rFonts w:ascii="Wingdings" w:hAnsi="Wingdings" w:hint="default"/>
      </w:rPr>
    </w:lvl>
    <w:lvl w:ilvl="1" w:tplc="8698ED0E" w:tentative="1">
      <w:start w:val="1"/>
      <w:numFmt w:val="bullet"/>
      <w:lvlText w:val=""/>
      <w:lvlJc w:val="left"/>
      <w:pPr>
        <w:tabs>
          <w:tab w:val="num" w:pos="1440"/>
        </w:tabs>
        <w:ind w:left="1440" w:hanging="360"/>
      </w:pPr>
      <w:rPr>
        <w:rFonts w:ascii="Wingdings" w:hAnsi="Wingdings" w:hint="default"/>
      </w:rPr>
    </w:lvl>
    <w:lvl w:ilvl="2" w:tplc="CECAC6DE" w:tentative="1">
      <w:start w:val="1"/>
      <w:numFmt w:val="bullet"/>
      <w:lvlText w:val=""/>
      <w:lvlJc w:val="left"/>
      <w:pPr>
        <w:tabs>
          <w:tab w:val="num" w:pos="2160"/>
        </w:tabs>
        <w:ind w:left="2160" w:hanging="360"/>
      </w:pPr>
      <w:rPr>
        <w:rFonts w:ascii="Wingdings" w:hAnsi="Wingdings" w:hint="default"/>
      </w:rPr>
    </w:lvl>
    <w:lvl w:ilvl="3" w:tplc="AA02BCE6" w:tentative="1">
      <w:start w:val="1"/>
      <w:numFmt w:val="bullet"/>
      <w:lvlText w:val=""/>
      <w:lvlJc w:val="left"/>
      <w:pPr>
        <w:tabs>
          <w:tab w:val="num" w:pos="2880"/>
        </w:tabs>
        <w:ind w:left="2880" w:hanging="360"/>
      </w:pPr>
      <w:rPr>
        <w:rFonts w:ascii="Wingdings" w:hAnsi="Wingdings" w:hint="default"/>
      </w:rPr>
    </w:lvl>
    <w:lvl w:ilvl="4" w:tplc="36DE4BAC" w:tentative="1">
      <w:start w:val="1"/>
      <w:numFmt w:val="bullet"/>
      <w:lvlText w:val=""/>
      <w:lvlJc w:val="left"/>
      <w:pPr>
        <w:tabs>
          <w:tab w:val="num" w:pos="3600"/>
        </w:tabs>
        <w:ind w:left="3600" w:hanging="360"/>
      </w:pPr>
      <w:rPr>
        <w:rFonts w:ascii="Wingdings" w:hAnsi="Wingdings" w:hint="default"/>
      </w:rPr>
    </w:lvl>
    <w:lvl w:ilvl="5" w:tplc="9542B29A" w:tentative="1">
      <w:start w:val="1"/>
      <w:numFmt w:val="bullet"/>
      <w:lvlText w:val=""/>
      <w:lvlJc w:val="left"/>
      <w:pPr>
        <w:tabs>
          <w:tab w:val="num" w:pos="4320"/>
        </w:tabs>
        <w:ind w:left="4320" w:hanging="360"/>
      </w:pPr>
      <w:rPr>
        <w:rFonts w:ascii="Wingdings" w:hAnsi="Wingdings" w:hint="default"/>
      </w:rPr>
    </w:lvl>
    <w:lvl w:ilvl="6" w:tplc="6CDC9B54" w:tentative="1">
      <w:start w:val="1"/>
      <w:numFmt w:val="bullet"/>
      <w:lvlText w:val=""/>
      <w:lvlJc w:val="left"/>
      <w:pPr>
        <w:tabs>
          <w:tab w:val="num" w:pos="5040"/>
        </w:tabs>
        <w:ind w:left="5040" w:hanging="360"/>
      </w:pPr>
      <w:rPr>
        <w:rFonts w:ascii="Wingdings" w:hAnsi="Wingdings" w:hint="default"/>
      </w:rPr>
    </w:lvl>
    <w:lvl w:ilvl="7" w:tplc="6F044766" w:tentative="1">
      <w:start w:val="1"/>
      <w:numFmt w:val="bullet"/>
      <w:lvlText w:val=""/>
      <w:lvlJc w:val="left"/>
      <w:pPr>
        <w:tabs>
          <w:tab w:val="num" w:pos="5760"/>
        </w:tabs>
        <w:ind w:left="5760" w:hanging="360"/>
      </w:pPr>
      <w:rPr>
        <w:rFonts w:ascii="Wingdings" w:hAnsi="Wingdings" w:hint="default"/>
      </w:rPr>
    </w:lvl>
    <w:lvl w:ilvl="8" w:tplc="8FE27A4C" w:tentative="1">
      <w:start w:val="1"/>
      <w:numFmt w:val="bullet"/>
      <w:lvlText w:val=""/>
      <w:lvlJc w:val="left"/>
      <w:pPr>
        <w:tabs>
          <w:tab w:val="num" w:pos="6480"/>
        </w:tabs>
        <w:ind w:left="6480" w:hanging="360"/>
      </w:pPr>
      <w:rPr>
        <w:rFonts w:ascii="Wingdings" w:hAnsi="Wingdings" w:hint="default"/>
      </w:rPr>
    </w:lvl>
  </w:abstractNum>
  <w:abstractNum w:abstractNumId="5">
    <w:nsid w:val="5B65002C"/>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6F"/>
    <w:rsid w:val="001709E1"/>
    <w:rsid w:val="00297BC8"/>
    <w:rsid w:val="002E4389"/>
    <w:rsid w:val="00370425"/>
    <w:rsid w:val="003A0893"/>
    <w:rsid w:val="0044413C"/>
    <w:rsid w:val="004C673F"/>
    <w:rsid w:val="006114E3"/>
    <w:rsid w:val="0073796F"/>
    <w:rsid w:val="00941BCD"/>
    <w:rsid w:val="009D3FB9"/>
    <w:rsid w:val="00A26DFA"/>
    <w:rsid w:val="00A54B97"/>
    <w:rsid w:val="00B26D11"/>
    <w:rsid w:val="00B978F7"/>
    <w:rsid w:val="00BA12E9"/>
    <w:rsid w:val="00C80C6F"/>
    <w:rsid w:val="00DE2C6B"/>
    <w:rsid w:val="00E0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13C"/>
    <w:rPr>
      <w:sz w:val="18"/>
      <w:szCs w:val="18"/>
    </w:rPr>
  </w:style>
  <w:style w:type="paragraph" w:styleId="a4">
    <w:name w:val="footer"/>
    <w:basedOn w:val="a"/>
    <w:link w:val="Char0"/>
    <w:uiPriority w:val="99"/>
    <w:unhideWhenUsed/>
    <w:rsid w:val="0044413C"/>
    <w:pPr>
      <w:tabs>
        <w:tab w:val="center" w:pos="4153"/>
        <w:tab w:val="right" w:pos="8306"/>
      </w:tabs>
      <w:snapToGrid w:val="0"/>
      <w:jc w:val="left"/>
    </w:pPr>
    <w:rPr>
      <w:sz w:val="18"/>
      <w:szCs w:val="18"/>
    </w:rPr>
  </w:style>
  <w:style w:type="character" w:customStyle="1" w:styleId="Char0">
    <w:name w:val="页脚 Char"/>
    <w:basedOn w:val="a0"/>
    <w:link w:val="a4"/>
    <w:uiPriority w:val="99"/>
    <w:rsid w:val="0044413C"/>
    <w:rPr>
      <w:sz w:val="18"/>
      <w:szCs w:val="18"/>
    </w:rPr>
  </w:style>
  <w:style w:type="paragraph" w:styleId="2">
    <w:name w:val="toc 2"/>
    <w:basedOn w:val="a"/>
    <w:next w:val="a"/>
    <w:autoRedefine/>
    <w:semiHidden/>
    <w:rsid w:val="0044413C"/>
    <w:pPr>
      <w:tabs>
        <w:tab w:val="right" w:leader="dot" w:pos="3890"/>
      </w:tabs>
      <w:ind w:left="198"/>
      <w:textAlignment w:val="bottom"/>
    </w:pPr>
    <w:rPr>
      <w:rFonts w:eastAsia="楷体_GB2312"/>
      <w:color w:val="000000"/>
      <w:kern w:val="22"/>
      <w:szCs w:val="21"/>
    </w:rPr>
  </w:style>
  <w:style w:type="paragraph" w:customStyle="1" w:styleId="a5">
    <w:name w:val="表格内容"/>
    <w:basedOn w:val="a"/>
    <w:rsid w:val="0044413C"/>
    <w:pPr>
      <w:adjustRightInd w:val="0"/>
      <w:ind w:left="57"/>
      <w:textAlignment w:val="center"/>
    </w:pPr>
    <w:rPr>
      <w:color w:val="000000"/>
      <w:kern w:val="0"/>
      <w:sz w:val="18"/>
      <w:szCs w:val="20"/>
    </w:rPr>
  </w:style>
  <w:style w:type="paragraph" w:styleId="a6">
    <w:name w:val="Balloon Text"/>
    <w:basedOn w:val="a"/>
    <w:link w:val="Char1"/>
    <w:uiPriority w:val="99"/>
    <w:semiHidden/>
    <w:unhideWhenUsed/>
    <w:rsid w:val="00E0215B"/>
    <w:rPr>
      <w:sz w:val="18"/>
      <w:szCs w:val="18"/>
    </w:rPr>
  </w:style>
  <w:style w:type="character" w:customStyle="1" w:styleId="Char1">
    <w:name w:val="批注框文本 Char"/>
    <w:basedOn w:val="a0"/>
    <w:link w:val="a6"/>
    <w:uiPriority w:val="99"/>
    <w:semiHidden/>
    <w:rsid w:val="00E0215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1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13C"/>
    <w:rPr>
      <w:sz w:val="18"/>
      <w:szCs w:val="18"/>
    </w:rPr>
  </w:style>
  <w:style w:type="paragraph" w:styleId="a4">
    <w:name w:val="footer"/>
    <w:basedOn w:val="a"/>
    <w:link w:val="Char0"/>
    <w:uiPriority w:val="99"/>
    <w:unhideWhenUsed/>
    <w:rsid w:val="0044413C"/>
    <w:pPr>
      <w:tabs>
        <w:tab w:val="center" w:pos="4153"/>
        <w:tab w:val="right" w:pos="8306"/>
      </w:tabs>
      <w:snapToGrid w:val="0"/>
      <w:jc w:val="left"/>
    </w:pPr>
    <w:rPr>
      <w:sz w:val="18"/>
      <w:szCs w:val="18"/>
    </w:rPr>
  </w:style>
  <w:style w:type="character" w:customStyle="1" w:styleId="Char0">
    <w:name w:val="页脚 Char"/>
    <w:basedOn w:val="a0"/>
    <w:link w:val="a4"/>
    <w:uiPriority w:val="99"/>
    <w:rsid w:val="0044413C"/>
    <w:rPr>
      <w:sz w:val="18"/>
      <w:szCs w:val="18"/>
    </w:rPr>
  </w:style>
  <w:style w:type="paragraph" w:styleId="2">
    <w:name w:val="toc 2"/>
    <w:basedOn w:val="a"/>
    <w:next w:val="a"/>
    <w:autoRedefine/>
    <w:semiHidden/>
    <w:rsid w:val="0044413C"/>
    <w:pPr>
      <w:tabs>
        <w:tab w:val="right" w:leader="dot" w:pos="3890"/>
      </w:tabs>
      <w:ind w:left="198"/>
      <w:textAlignment w:val="bottom"/>
    </w:pPr>
    <w:rPr>
      <w:rFonts w:eastAsia="楷体_GB2312"/>
      <w:color w:val="000000"/>
      <w:kern w:val="22"/>
      <w:szCs w:val="21"/>
    </w:rPr>
  </w:style>
  <w:style w:type="paragraph" w:customStyle="1" w:styleId="a5">
    <w:name w:val="表格内容"/>
    <w:basedOn w:val="a"/>
    <w:rsid w:val="0044413C"/>
    <w:pPr>
      <w:adjustRightInd w:val="0"/>
      <w:ind w:left="57"/>
      <w:textAlignment w:val="center"/>
    </w:pPr>
    <w:rPr>
      <w:color w:val="000000"/>
      <w:kern w:val="0"/>
      <w:sz w:val="18"/>
      <w:szCs w:val="20"/>
    </w:rPr>
  </w:style>
  <w:style w:type="paragraph" w:styleId="a6">
    <w:name w:val="Balloon Text"/>
    <w:basedOn w:val="a"/>
    <w:link w:val="Char1"/>
    <w:uiPriority w:val="99"/>
    <w:semiHidden/>
    <w:unhideWhenUsed/>
    <w:rsid w:val="00E0215B"/>
    <w:rPr>
      <w:sz w:val="18"/>
      <w:szCs w:val="18"/>
    </w:rPr>
  </w:style>
  <w:style w:type="character" w:customStyle="1" w:styleId="Char1">
    <w:name w:val="批注框文本 Char"/>
    <w:basedOn w:val="a0"/>
    <w:link w:val="a6"/>
    <w:uiPriority w:val="99"/>
    <w:semiHidden/>
    <w:rsid w:val="00E021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195</Words>
  <Characters>1115</Characters>
  <Application>Microsoft Office Word</Application>
  <DocSecurity>0</DocSecurity>
  <Lines>9</Lines>
  <Paragraphs>2</Paragraphs>
  <ScaleCrop>false</ScaleCrop>
  <Company>Microsoft</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8</cp:revision>
  <cp:lastPrinted>2019-02-08T13:14:00Z</cp:lastPrinted>
  <dcterms:created xsi:type="dcterms:W3CDTF">2019-02-08T12:26:00Z</dcterms:created>
  <dcterms:modified xsi:type="dcterms:W3CDTF">2019-02-13T11:54:00Z</dcterms:modified>
</cp:coreProperties>
</file>