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任务背景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市场交易额（量）的变化反映了一定时期内某产品的市场销售趋势，但该数据属于企业核心数据，通常难以采集，因此引入产品交易指数。产品交易指数是商品的总体支付金额进行指数化后的指数类指标，是产品在平台交易热度的体现，交易指数越高，代表支付金额越高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某电商企业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在天猫商城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开设太阳镜旗舰店，近期部门经理安排小周对类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目行业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的交易变化趋势进行分析，找到该类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目产品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的淡旺季变化规律，同时根据市场节奏预估自己类目在下一年的交易指数范围，为合理制作出自身本年度的运营规划提供指导。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任务分析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在生意参谋中，市场洞察不同版本不同模块的数据周期都不一样，标准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版市场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大盘最长可查看月粒度近1年的数据，专业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版市场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大盘最长可查看月粒度近3年的数据。为了更真实更准确地发现太阳眼镜的销售变化规律，应尽可能地取到最多的数据，利用Excel转化为折线图，进行其变化趋势分析。然后对月度交易指数进行求和得出年度交易指数，最后通过计算预测出下一年的行业交易指数范围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任务操作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产品交易指数分析的具体操作步骤及关键节点成果展示如下：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步骤1：数据获取。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学员通过“生意参谋”——“市场”——“市场大盘”，逐一抓取“太阳眼镜”子类目下最近3个自然年的月度交易指数，如图1所示，整理到一个Excel表格中。学员还可以通过下载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源数据</w:t>
      </w:r>
      <w:proofErr w:type="gramEnd"/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2" name="图片 12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源数据4-1 太阳镜行业交易指数.xlsx" w:history="1">
        <w:r>
          <w:rPr>
            <w:rStyle w:val="a7"/>
            <w:rFonts w:ascii="思源黑体" w:eastAsia="思源黑体" w:hint="eastAsia"/>
            <w:color w:val="0066CC"/>
            <w:sz w:val="18"/>
            <w:szCs w:val="18"/>
          </w:rPr>
          <w:t>太阳镜行业交易指数.xlsx</w:t>
        </w:r>
      </w:hyperlink>
      <w:r>
        <w:rPr>
          <w:rFonts w:ascii="思源黑体" w:eastAsia="思源黑体" w:hint="eastAsia"/>
          <w:color w:val="41474C"/>
          <w:sz w:val="21"/>
          <w:szCs w:val="21"/>
        </w:rPr>
        <w:t>，获取小周已经收集整理好的数据报表，下载后使用Excel工具打开，效果如图2所示。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14306550" cy="5934075"/>
            <wp:effectExtent l="0" t="0" r="0" b="9525"/>
            <wp:docPr id="11" name="图片 11" descr="图1“太阳镜”子类目的月度交易指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1“太阳镜”子类目的月度交易指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图1 “太阳镜”子类目的月度交易指数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6686550" cy="6896100"/>
            <wp:effectExtent l="0" t="0" r="0" b="0"/>
            <wp:docPr id="10" name="图片 10" descr="图2太阳镜行业交易数据表（部分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2太阳镜行业交易数据表（部分）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图2</w:t>
      </w:r>
      <w:r>
        <w:rPr>
          <w:rFonts w:ascii="思源黑体" w:eastAsia="思源黑体" w:hint="eastAsia"/>
          <w:color w:val="41474C"/>
          <w:sz w:val="21"/>
          <w:szCs w:val="21"/>
        </w:rPr>
        <w:t> </w:t>
      </w:r>
      <w:r>
        <w:rPr>
          <w:rFonts w:ascii="思源黑体" w:eastAsia="思源黑体" w:hint="eastAsia"/>
          <w:color w:val="41474C"/>
          <w:sz w:val="21"/>
          <w:szCs w:val="21"/>
        </w:rPr>
        <w:t xml:space="preserve"> 太阳镜行业交易数据表（部分）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步骤2：制作折线图。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选择数据区域，插入折线图，并完成对图表的基本设置，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如修改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图表标题、设置坐标轴格式等操作，最终完成折线图如图3所示。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14639925" cy="8410575"/>
            <wp:effectExtent l="0" t="0" r="9525" b="9525"/>
            <wp:docPr id="9" name="图片 9" descr="图3制作折线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3制作折线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92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 制作折线图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步骤3：趋势分析。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通过查看图3所示的2016～2018年月度交易指数折线图，你能发现太阳镜行业的交易数据有哪些变化规律？试分析这些趋势变化的内在原因，以及对自己店铺的运营有什么指导建议？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步骤4：年度交易数据计算。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利用数据透视表，对2016年、2017年、2018年的月度交易指数分别进行求和计算，得出这三个自然年的年度交易指数，结果如图4-6所示。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4581525" cy="1885950"/>
            <wp:effectExtent l="0" t="0" r="9525" b="0"/>
            <wp:docPr id="8" name="图片 8" descr="4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图4-6 年度交易数据计算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步骤5：交易指数预测。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在右侧【数据透视图字段】编辑区中再次将“交易指数”字段添加到“值”区域中，如图4-7所示。在数据透视表中选中新添加的“交易指数2”单元格并点击鼠标右键，选择“值显示方式”-“百分比”命令，在弹出的【值显示方式】编辑框中“基本字段”选择“年”，“基本项”选择“2016”，如图4-8所示，即可得出以2016年的交易指数为基数的比率，如图4-9所示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11487150" cy="5715000"/>
            <wp:effectExtent l="0" t="0" r="0" b="0"/>
            <wp:docPr id="7" name="图片 7" descr="4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图4-7 数据透视表添加字段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2924175" cy="1457325"/>
            <wp:effectExtent l="0" t="0" r="9525" b="9525"/>
            <wp:docPr id="6" name="图片 6" descr="4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图4-8值显示方式设置（求和项：交易指数2）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6743700" cy="1885950"/>
            <wp:effectExtent l="0" t="0" r="0" b="0"/>
            <wp:docPr id="5" name="图片 5" descr="4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-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图4-9 以2016年的交易指数为基数的比率计算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用2016～2018年的平均比例乘以基数，得到2019年的第一个交易指数预测，如图4-10所示。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5591175" cy="2743200"/>
            <wp:effectExtent l="0" t="0" r="9525" b="0"/>
            <wp:docPr id="4" name="图片 4" descr="4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-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图4-10 2019年的第一个交易指数预测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同上方法，继续为数据透视表添加新的字段“交易指数3”，“值显示方式”为“百分比”命令，在弹出的【值显示方式】编辑框中“基本字段”选择“年”，“基本项”选择“上一个”，如图4-11所示，即可得出每年的交易指数同上一年的交易指数的比率，如图4-12所示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2924175" cy="1457325"/>
            <wp:effectExtent l="0" t="0" r="9525" b="9525"/>
            <wp:docPr id="3" name="图片 3" descr="4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-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lastRenderedPageBreak/>
        <w:t>图4-11 值显示方式设置（求和项：交易指数3）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9372600" cy="1857375"/>
            <wp:effectExtent l="0" t="0" r="0" b="9525"/>
            <wp:docPr id="2" name="图片 2" descr="4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-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图4-12 各年同上一年交易指数的比率计算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用2016～2018年的平均比例乘以2018年的交易指数，得到2019年的第二个交易指数预测，如图4-13所示。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7800975" cy="2686050"/>
            <wp:effectExtent l="0" t="0" r="9525" b="0"/>
            <wp:docPr id="1" name="图片 1" descr="4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-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图4-13 2019年的第二个交易指数预测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如此，可以得到2019年 “太阳眼镜”子类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目交易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指数的预测范围为：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6"/>
          <w:rFonts w:ascii="思源黑体" w:eastAsia="思源黑体" w:hint="eastAsia"/>
          <w:color w:val="41474C"/>
        </w:rPr>
        <w:t>步骤6：产品交易指数分析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根据预测，试分析太阳眼镜类目的发展前景，并分析其影响因素都有哪些？</w:t>
      </w:r>
    </w:p>
    <w:p w:rsidR="004679C2" w:rsidRDefault="004679C2" w:rsidP="004679C2">
      <w:pPr>
        <w:pStyle w:val="a5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点击左侧“开始实训”将分析结果上传提交。</w:t>
      </w:r>
    </w:p>
    <w:p w:rsidR="002960E7" w:rsidRPr="004679C2" w:rsidRDefault="002960E7">
      <w:bookmarkStart w:id="0" w:name="_GoBack"/>
      <w:bookmarkEnd w:id="0"/>
    </w:p>
    <w:sectPr w:rsidR="002960E7" w:rsidRPr="0046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2E" w:rsidRDefault="00D7552E" w:rsidP="004679C2">
      <w:r>
        <w:separator/>
      </w:r>
    </w:p>
  </w:endnote>
  <w:endnote w:type="continuationSeparator" w:id="0">
    <w:p w:rsidR="00D7552E" w:rsidRDefault="00D7552E" w:rsidP="0046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2E" w:rsidRDefault="00D7552E" w:rsidP="004679C2">
      <w:r>
        <w:separator/>
      </w:r>
    </w:p>
  </w:footnote>
  <w:footnote w:type="continuationSeparator" w:id="0">
    <w:p w:rsidR="00D7552E" w:rsidRDefault="00D7552E" w:rsidP="0046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7C"/>
    <w:rsid w:val="002960E7"/>
    <w:rsid w:val="004679C2"/>
    <w:rsid w:val="00D7552E"/>
    <w:rsid w:val="00EA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9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9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7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79C2"/>
    <w:rPr>
      <w:b/>
      <w:bCs/>
    </w:rPr>
  </w:style>
  <w:style w:type="character" w:styleId="a7">
    <w:name w:val="Hyperlink"/>
    <w:basedOn w:val="a0"/>
    <w:uiPriority w:val="99"/>
    <w:semiHidden/>
    <w:unhideWhenUsed/>
    <w:rsid w:val="004679C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679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79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9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9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7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79C2"/>
    <w:rPr>
      <w:b/>
      <w:bCs/>
    </w:rPr>
  </w:style>
  <w:style w:type="character" w:styleId="a7">
    <w:name w:val="Hyperlink"/>
    <w:basedOn w:val="a0"/>
    <w:uiPriority w:val="99"/>
    <w:semiHidden/>
    <w:unhideWhenUsed/>
    <w:rsid w:val="004679C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679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7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ibodao.com/Public/uploads/files/2019/1230/5e09b8dd4dd1f.xlsx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2021-06-28T03:08:00Z</dcterms:created>
  <dcterms:modified xsi:type="dcterms:W3CDTF">2021-06-28T03:08:00Z</dcterms:modified>
</cp:coreProperties>
</file>