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E2" w:rsidRDefault="00C10DE2" w:rsidP="00C10DE2">
      <w:pPr>
        <w:pStyle w:val="a3"/>
        <w:spacing w:before="0" w:beforeAutospacing="0" w:after="150" w:afterAutospacing="0" w:line="390" w:lineRule="atLeast"/>
        <w:rPr>
          <w:rFonts w:ascii="思源黑体" w:eastAsia="思源黑体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任务背景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仓储是供应链管理中非常关键的一个环节，电子商务环境下，仓储一般指的是库存。企业定期对库存数据进行分析，可以及时调整库存管理策略，保证商品供应的平衡，控制商品破损比，加快资金周转等。小周是某电子商务企业仓库管理人员，按照公司要求，小周本周需要对上半年的库存数据进行整理分析，并将结果上报给部门领导。</w:t>
      </w:r>
      <w:r>
        <w:rPr>
          <w:rFonts w:ascii="思源黑体" w:eastAsia="思源黑体" w:hint="eastAsia"/>
          <w:color w:val="41474C"/>
        </w:rPr>
        <w:br/>
      </w:r>
      <w:r>
        <w:rPr>
          <w:rStyle w:val="a4"/>
          <w:rFonts w:ascii="思源黑体" w:eastAsia="思源黑体" w:hint="eastAsia"/>
          <w:color w:val="41474C"/>
        </w:rPr>
        <w:t>任务分析</w:t>
      </w:r>
      <w:r>
        <w:rPr>
          <w:rFonts w:ascii="思源黑体" w:eastAsia="思源黑体" w:hint="eastAsia"/>
          <w:color w:val="41474C"/>
        </w:rPr>
        <w:br/>
      </w:r>
      <w:r>
        <w:rPr>
          <w:rFonts w:ascii="思源黑体" w:eastAsia="思源黑体" w:hint="eastAsia"/>
          <w:color w:val="41474C"/>
          <w:sz w:val="21"/>
          <w:szCs w:val="21"/>
        </w:rPr>
        <w:t>库存数据分析的意义不仅仅在于核对产品数量的对错，还在于通过数据分析了解产品库存的情况，从而判断库存产品结构是否完整、产品数量是否适中，以及库存破损比例是否在可控范围内。</w:t>
      </w:r>
      <w:r>
        <w:rPr>
          <w:rFonts w:ascii="思源黑体" w:eastAsia="思源黑体" w:hint="eastAsia"/>
          <w:color w:val="41474C"/>
        </w:rPr>
        <w:br/>
      </w:r>
      <w:r>
        <w:rPr>
          <w:rStyle w:val="a4"/>
          <w:rFonts w:ascii="思源黑体" w:eastAsia="思源黑体" w:hint="eastAsia"/>
          <w:color w:val="41474C"/>
        </w:rPr>
        <w:t>任务操作</w:t>
      </w:r>
      <w:r>
        <w:rPr>
          <w:rFonts w:ascii="思源黑体" w:eastAsia="思源黑体" w:hint="eastAsia"/>
          <w:color w:val="41474C"/>
        </w:rPr>
        <w:br/>
      </w:r>
      <w:r>
        <w:rPr>
          <w:rFonts w:ascii="思源黑体" w:eastAsia="思源黑体" w:hint="eastAsia"/>
          <w:color w:val="41474C"/>
          <w:sz w:val="21"/>
          <w:szCs w:val="21"/>
        </w:rPr>
        <w:t>库存数据分析的操作步骤及关键节点成果展示如下：</w:t>
      </w:r>
      <w:r>
        <w:rPr>
          <w:rFonts w:ascii="思源黑体" w:eastAsia="思源黑体" w:hint="eastAsia"/>
          <w:color w:val="41474C"/>
        </w:rPr>
        <w:br/>
      </w:r>
      <w:r>
        <w:rPr>
          <w:rStyle w:val="a4"/>
          <w:rFonts w:ascii="思源黑体" w:eastAsia="思源黑体" w:hint="eastAsia"/>
          <w:color w:val="41474C"/>
        </w:rPr>
        <w:t>步骤1：数据获取</w:t>
      </w:r>
      <w:r>
        <w:rPr>
          <w:rFonts w:ascii="思源黑体" w:eastAsia="思源黑体" w:hint="eastAsia"/>
          <w:color w:val="41474C"/>
        </w:rPr>
        <w:br/>
      </w:r>
      <w:r>
        <w:rPr>
          <w:rFonts w:ascii="思源黑体" w:eastAsia="思源黑体" w:hint="eastAsia"/>
          <w:color w:val="41474C"/>
          <w:sz w:val="21"/>
          <w:szCs w:val="21"/>
        </w:rPr>
        <w:t>下载</w:t>
      </w:r>
      <w:r>
        <w:rPr>
          <w:rFonts w:ascii="思源黑体" w:eastAsia="思源黑体"/>
          <w:noProof/>
          <w:color w:val="41474C"/>
          <w:sz w:val="21"/>
          <w:szCs w:val="21"/>
        </w:rPr>
        <w:drawing>
          <wp:inline distT="0" distB="0" distL="0" distR="0">
            <wp:extent cx="152400" cy="152400"/>
            <wp:effectExtent l="0" t="0" r="0" b="0"/>
            <wp:docPr id="7" name="图片 7" descr="http://www.ibodao.com/Public/home/ueditor/dialogs/attachment/fileTypeImages/icon_tx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bodao.com/Public/home/ueditor/dialogs/attachment/fileTypeImages/icon_tx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源数据3-14 库存数据.xlsx" w:history="1">
        <w:r>
          <w:rPr>
            <w:rStyle w:val="a5"/>
            <w:rFonts w:ascii="思源黑体" w:eastAsia="思源黑体" w:hint="eastAsia"/>
            <w:color w:val="0066CC"/>
            <w:sz w:val="18"/>
            <w:szCs w:val="18"/>
            <w:u w:val="none"/>
          </w:rPr>
          <w:t>源数据3-14 库存数据.xlsx</w:t>
        </w:r>
      </w:hyperlink>
      <w:r>
        <w:rPr>
          <w:rFonts w:ascii="思源黑体" w:eastAsia="思源黑体" w:hint="eastAsia"/>
          <w:color w:val="41474C"/>
          <w:sz w:val="21"/>
          <w:szCs w:val="21"/>
        </w:rPr>
        <w:t>可以获取小周统计整理的办公用品库存数据。学员以个人为单位，将获取到的数据整理到Excel表格中，整理后的效果如图3-68所示。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drawing>
          <wp:inline distT="0" distB="0" distL="0" distR="0">
            <wp:extent cx="5276850" cy="3076575"/>
            <wp:effectExtent l="0" t="0" r="0" b="9525"/>
            <wp:docPr id="6" name="图片 6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图3-68</w:t>
      </w:r>
      <w:r>
        <w:rPr>
          <w:rFonts w:ascii="思源黑体" w:eastAsia="思源黑体" w:hint="eastAsia"/>
          <w:color w:val="41474C"/>
          <w:sz w:val="21"/>
          <w:szCs w:val="21"/>
        </w:rPr>
        <w:t> </w:t>
      </w:r>
      <w:r>
        <w:rPr>
          <w:rFonts w:ascii="思源黑体" w:eastAsia="思源黑体" w:hint="eastAsia"/>
          <w:color w:val="41474C"/>
          <w:sz w:val="21"/>
          <w:szCs w:val="21"/>
        </w:rPr>
        <w:t>库存数据表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步骤2：结存数量计算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在F列后新增一列，输入字段名“结存数量”，通过公式：结存数量=期初数量+入库数量-出库数量，计算得出各商品的结存数量，结果如图3-69所示。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</w:rPr>
        <w:lastRenderedPageBreak/>
        <w:drawing>
          <wp:inline distT="0" distB="0" distL="0" distR="0">
            <wp:extent cx="5276850" cy="2867025"/>
            <wp:effectExtent l="0" t="0" r="0" b="9525"/>
            <wp:docPr id="5" name="图片 5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图3-69</w:t>
      </w:r>
      <w:r>
        <w:rPr>
          <w:rFonts w:ascii="思源黑体" w:eastAsia="思源黑体" w:hint="eastAsia"/>
          <w:color w:val="41474C"/>
          <w:sz w:val="21"/>
          <w:szCs w:val="21"/>
        </w:rPr>
        <w:t> </w:t>
      </w:r>
      <w:r>
        <w:rPr>
          <w:rFonts w:ascii="思源黑体" w:eastAsia="思源黑体" w:hint="eastAsia"/>
          <w:color w:val="41474C"/>
          <w:sz w:val="21"/>
          <w:szCs w:val="21"/>
        </w:rPr>
        <w:t>结存数量计算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步骤3：库存数量分析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在店铺运营中，商品库存数量应保持适度，既要保证商品供应充足，又不能有太多积压。</w:t>
      </w:r>
      <w:r>
        <w:rPr>
          <w:rFonts w:ascii="思源黑体" w:eastAsia="思源黑体" w:hint="eastAsia"/>
          <w:color w:val="41474C"/>
          <w:sz w:val="21"/>
          <w:szCs w:val="21"/>
        </w:rPr>
        <w:br/>
        <w:t>选择A列、G列和H列数据，选择“插入”选项卡，在“图表”组中单击“柱形图”下拉按钮，选择“簇状柱形图”选项，插入图表，然后调整图表大小，删除网格线，添加图表标题，结果如图3-70所示。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drawing>
          <wp:inline distT="0" distB="0" distL="0" distR="0">
            <wp:extent cx="5095875" cy="2981325"/>
            <wp:effectExtent l="0" t="0" r="9525" b="9525"/>
            <wp:docPr id="4" name="图片 4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图3-70</w:t>
      </w:r>
      <w:r>
        <w:rPr>
          <w:rFonts w:ascii="思源黑体" w:eastAsia="思源黑体" w:hint="eastAsia"/>
          <w:color w:val="41474C"/>
          <w:sz w:val="21"/>
          <w:szCs w:val="21"/>
        </w:rPr>
        <w:t> </w:t>
      </w:r>
      <w:r>
        <w:rPr>
          <w:rFonts w:ascii="思源黑体" w:eastAsia="思源黑体" w:hint="eastAsia"/>
          <w:color w:val="41474C"/>
          <w:sz w:val="21"/>
          <w:szCs w:val="21"/>
        </w:rPr>
        <w:t>插入“库存数量分析”图表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lastRenderedPageBreak/>
        <w:t>学员观察图3-70所示的库存结存数量与库存标准量，对比分析各商品的库存数量是否适度，哪些商品供销平衡？哪些商品急需补货？哪些商品积压严重？针对积压严重的商品有什么建议等？</w:t>
      </w:r>
      <w:r>
        <w:rPr>
          <w:rStyle w:val="a4"/>
          <w:rFonts w:ascii="思源黑体" w:eastAsia="思源黑体" w:hint="eastAsia"/>
          <w:color w:val="41474C"/>
        </w:rPr>
        <w:t>请点击左侧“开始实训”将分析结果上传提交。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步骤4：库存商品破损统计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库存商品出现破损是无可避免的，但必须要控制在正常范围之内，如果破损率过高，就需要找出原因，采取相应措施。本实训中，根据产品性质，企业规定库存破损率小于1%即为正常破损范围,大于等于1%即认定为破损率较高，须引起重视。</w:t>
      </w:r>
      <w:r>
        <w:rPr>
          <w:rFonts w:ascii="思源黑体" w:eastAsia="思源黑体" w:hint="eastAsia"/>
          <w:color w:val="41474C"/>
          <w:sz w:val="21"/>
          <w:szCs w:val="21"/>
        </w:rPr>
        <w:br/>
        <w:t>在工作表中绘制表格，输入字段名“总库存数量”、“破损数量”、“破损率”和“结论”，如图3-71所示。利用自动求和计算得出总库存数量和破损数量，再根据破损率=破损数量/总库存数量，计算得出破损率，设置其格式为百分比、2位小数显示，最后根据破损率结果，判断其是否在正常破损范围内。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</w:rPr>
        <w:drawing>
          <wp:inline distT="0" distB="0" distL="0" distR="0">
            <wp:extent cx="5276850" cy="2724150"/>
            <wp:effectExtent l="0" t="0" r="0" b="0"/>
            <wp:docPr id="3" name="图片 3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图3-71</w:t>
      </w:r>
      <w:r>
        <w:rPr>
          <w:rFonts w:ascii="思源黑体" w:eastAsia="思源黑体" w:hint="eastAsia"/>
          <w:color w:val="41474C"/>
          <w:sz w:val="21"/>
          <w:szCs w:val="21"/>
        </w:rPr>
        <w:t> </w:t>
      </w:r>
      <w:r>
        <w:rPr>
          <w:rFonts w:ascii="思源黑体" w:eastAsia="思源黑体" w:hint="eastAsia"/>
          <w:color w:val="41474C"/>
          <w:sz w:val="21"/>
          <w:szCs w:val="21"/>
        </w:rPr>
        <w:t>库存商品破损统计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步骤5：库存商品破损原因分析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在工作表中绘制表格，输入字段名“破损原因”、“数量”，如图3-72所示，进行库存商品破损原因统计。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</w:rPr>
        <w:lastRenderedPageBreak/>
        <w:drawing>
          <wp:inline distT="0" distB="0" distL="0" distR="0">
            <wp:extent cx="3467100" cy="2857500"/>
            <wp:effectExtent l="0" t="0" r="0" b="0"/>
            <wp:docPr id="2" name="图片 2" descr="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图3-72 库存商品破损原因统计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选中相应数据，插入二维饼图，然后调整图表大小，添加图表标题，设置数据标签格式，完成图表制作，结果如图3-73所示。学员根据该图表对库存商品的破损比例和原因进行分析，并给出优化建议。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/>
          <w:noProof/>
          <w:color w:val="41474C"/>
          <w:sz w:val="21"/>
          <w:szCs w:val="21"/>
        </w:rPr>
        <w:lastRenderedPageBreak/>
        <w:drawing>
          <wp:inline distT="0" distB="0" distL="0" distR="0">
            <wp:extent cx="8410575" cy="5048250"/>
            <wp:effectExtent l="0" t="0" r="9525" b="0"/>
            <wp:docPr id="1" name="图片 1" descr="库存商品破损原因分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库存商品破损原因分析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jc w:val="center"/>
        <w:rPr>
          <w:rFonts w:ascii="思源黑体" w:eastAsia="思源黑体" w:hint="eastAsia"/>
          <w:color w:val="41474C"/>
          <w:sz w:val="21"/>
          <w:szCs w:val="21"/>
        </w:rPr>
      </w:pPr>
      <w:r>
        <w:rPr>
          <w:rFonts w:ascii="思源黑体" w:eastAsia="思源黑体" w:hint="eastAsia"/>
          <w:color w:val="41474C"/>
          <w:sz w:val="21"/>
          <w:szCs w:val="21"/>
        </w:rPr>
        <w:t>图3-73 库存商品破损原因分析</w:t>
      </w:r>
    </w:p>
    <w:p w:rsidR="00C10DE2" w:rsidRDefault="00C10DE2" w:rsidP="00C10DE2">
      <w:pPr>
        <w:pStyle w:val="a3"/>
        <w:spacing w:before="0" w:beforeAutospacing="0" w:after="150" w:afterAutospacing="0" w:line="390" w:lineRule="atLeast"/>
        <w:rPr>
          <w:rFonts w:ascii="思源黑体" w:eastAsia="思源黑体" w:hint="eastAsia"/>
          <w:color w:val="41474C"/>
          <w:sz w:val="21"/>
          <w:szCs w:val="21"/>
        </w:rPr>
      </w:pPr>
      <w:r>
        <w:rPr>
          <w:rStyle w:val="a4"/>
          <w:rFonts w:ascii="思源黑体" w:eastAsia="思源黑体" w:hint="eastAsia"/>
          <w:color w:val="41474C"/>
        </w:rPr>
        <w:t>请点击左侧“开始实训”将分析结果上传提交。</w:t>
      </w:r>
    </w:p>
    <w:p w:rsidR="000F45B7" w:rsidRDefault="000F45B7">
      <w:bookmarkStart w:id="0" w:name="_GoBack"/>
      <w:bookmarkEnd w:id="0"/>
    </w:p>
    <w:sectPr w:rsidR="000F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思源黑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5C"/>
    <w:rsid w:val="000F45B7"/>
    <w:rsid w:val="00C10DE2"/>
    <w:rsid w:val="00E7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D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10DE2"/>
    <w:rPr>
      <w:b/>
      <w:bCs/>
    </w:rPr>
  </w:style>
  <w:style w:type="character" w:styleId="a5">
    <w:name w:val="Hyperlink"/>
    <w:basedOn w:val="a0"/>
    <w:uiPriority w:val="99"/>
    <w:semiHidden/>
    <w:unhideWhenUsed/>
    <w:rsid w:val="00C10DE2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10DE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10D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D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10DE2"/>
    <w:rPr>
      <w:b/>
      <w:bCs/>
    </w:rPr>
  </w:style>
  <w:style w:type="character" w:styleId="a5">
    <w:name w:val="Hyperlink"/>
    <w:basedOn w:val="a0"/>
    <w:uiPriority w:val="99"/>
    <w:semiHidden/>
    <w:unhideWhenUsed/>
    <w:rsid w:val="00C10DE2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C10DE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C10D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tic.ibodao.com/Public/uploads/files/2020/0223/5e51dc5719037.xlsx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gi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2021-06-28T03:30:00Z</dcterms:created>
  <dcterms:modified xsi:type="dcterms:W3CDTF">2021-06-28T03:30:00Z</dcterms:modified>
</cp:coreProperties>
</file>