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firstLine="0"/>
        <w:jc w:val="center"/>
        <w:rPr>
          <w:rFonts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br w:type="textWrapping"/>
      </w: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drawing>
          <wp:inline distT="0" distB="0" distL="114300" distR="114300">
            <wp:extent cx="381000" cy="3810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rFonts w:hint="default" w:ascii="思源黑体" w:hAnsi="思源黑体" w:eastAsia="思源黑体" w:cs="思源黑体"/>
          <w:i w:val="0"/>
          <w:iCs w:val="0"/>
          <w:caps w:val="0"/>
          <w:color w:val="41474C"/>
          <w:spacing w:val="0"/>
          <w:sz w:val="16"/>
          <w:szCs w:val="16"/>
          <w:bdr w:val="none" w:color="auto" w:sz="0" w:space="0"/>
        </w:rPr>
        <w:t>第一步</w:t>
      </w:r>
      <w:r>
        <w:rPr>
          <w:rFonts w:hint="default" w:ascii="思源黑体" w:hAnsi="思源黑体" w:eastAsia="思源黑体" w:cs="思源黑体"/>
          <w:i w:val="0"/>
          <w:iCs w:val="0"/>
          <w:caps w:val="0"/>
          <w:color w:val="FF8C00"/>
          <w:spacing w:val="0"/>
          <w:sz w:val="16"/>
          <w:szCs w:val="16"/>
          <w:bdr w:val="none" w:color="auto" w:sz="0" w:space="0"/>
        </w:rPr>
        <w:t>明确任务目标</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firstLine="0"/>
        <w:jc w:val="center"/>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drawing>
          <wp:inline distT="0" distB="0" distL="114300" distR="114300">
            <wp:extent cx="381000" cy="3810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rFonts w:hint="default" w:ascii="思源黑体" w:hAnsi="思源黑体" w:eastAsia="思源黑体" w:cs="思源黑体"/>
          <w:i w:val="0"/>
          <w:iCs w:val="0"/>
          <w:caps w:val="0"/>
          <w:color w:val="41474C"/>
          <w:spacing w:val="0"/>
          <w:sz w:val="16"/>
          <w:szCs w:val="16"/>
          <w:bdr w:val="none" w:color="auto" w:sz="0" w:space="0"/>
        </w:rPr>
        <w:t>第二步</w:t>
      </w:r>
      <w:r>
        <w:rPr>
          <w:rFonts w:hint="default" w:ascii="思源黑体" w:hAnsi="思源黑体" w:eastAsia="思源黑体" w:cs="思源黑体"/>
          <w:i w:val="0"/>
          <w:iCs w:val="0"/>
          <w:caps w:val="0"/>
          <w:color w:val="FF8C00"/>
          <w:spacing w:val="0"/>
          <w:sz w:val="16"/>
          <w:szCs w:val="16"/>
          <w:bdr w:val="none" w:color="auto" w:sz="0" w:space="0"/>
        </w:rPr>
        <w:t>明确任务内容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firstLine="0"/>
        <w:jc w:val="center"/>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drawing>
          <wp:inline distT="0" distB="0" distL="114300" distR="114300">
            <wp:extent cx="381000" cy="3810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rFonts w:hint="default" w:ascii="思源黑体" w:hAnsi="思源黑体" w:eastAsia="思源黑体" w:cs="思源黑体"/>
          <w:i w:val="0"/>
          <w:iCs w:val="0"/>
          <w:caps w:val="0"/>
          <w:color w:val="41474C"/>
          <w:spacing w:val="0"/>
          <w:sz w:val="16"/>
          <w:szCs w:val="16"/>
          <w:bdr w:val="none" w:color="auto" w:sz="0" w:space="0"/>
        </w:rPr>
        <w:t>第三步</w:t>
      </w:r>
      <w:r>
        <w:rPr>
          <w:rFonts w:hint="default" w:ascii="思源黑体" w:hAnsi="思源黑体" w:eastAsia="思源黑体" w:cs="思源黑体"/>
          <w:i w:val="0"/>
          <w:iCs w:val="0"/>
          <w:caps w:val="0"/>
          <w:color w:val="FF8C00"/>
          <w:spacing w:val="0"/>
          <w:sz w:val="16"/>
          <w:szCs w:val="16"/>
          <w:bdr w:val="none" w:color="auto" w:sz="0" w:space="0"/>
        </w:rPr>
        <w:t>根据辅导资料完成相应学习</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1049" w:firstLine="0"/>
        <w:jc w:val="center"/>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drawing>
          <wp:inline distT="0" distB="0" distL="114300" distR="114300">
            <wp:extent cx="381000" cy="3810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49" w:hanging="360"/>
        <w:jc w:val="center"/>
      </w:pPr>
      <w:r>
        <w:rPr>
          <w:rFonts w:hint="default" w:ascii="思源黑体" w:hAnsi="思源黑体" w:eastAsia="思源黑体" w:cs="思源黑体"/>
          <w:i w:val="0"/>
          <w:iCs w:val="0"/>
          <w:caps w:val="0"/>
          <w:color w:val="41474C"/>
          <w:spacing w:val="0"/>
          <w:sz w:val="16"/>
          <w:szCs w:val="16"/>
          <w:bdr w:val="none" w:color="auto" w:sz="0" w:space="0"/>
        </w:rPr>
        <w:t>第四步</w:t>
      </w:r>
      <w:r>
        <w:rPr>
          <w:rFonts w:hint="default" w:ascii="思源黑体" w:hAnsi="思源黑体" w:eastAsia="思源黑体" w:cs="思源黑体"/>
          <w:i w:val="0"/>
          <w:iCs w:val="0"/>
          <w:caps w:val="0"/>
          <w:color w:val="FF8C00"/>
          <w:spacing w:val="0"/>
          <w:sz w:val="16"/>
          <w:szCs w:val="16"/>
          <w:bdr w:val="none" w:color="auto" w:sz="0" w:space="0"/>
        </w:rPr>
        <w:t>完成任务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firstLine="0"/>
        <w:jc w:val="center"/>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kern w:val="0"/>
          <w:sz w:val="16"/>
          <w:szCs w:val="16"/>
          <w:bdr w:val="none" w:color="auto" w:sz="0" w:space="0"/>
          <w:lang w:val="en-US" w:eastAsia="zh-CN" w:bidi="ar"/>
        </w:rPr>
        <w:drawing>
          <wp:inline distT="0" distB="0" distL="114300" distR="114300">
            <wp:extent cx="381000" cy="3810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81000" cy="381000"/>
                    </a:xfrm>
                    <a:prstGeom prst="rect">
                      <a:avLst/>
                    </a:prstGeom>
                    <a:noFill/>
                    <a:ln w="9525">
                      <a:noFill/>
                    </a:ln>
                  </pic:spPr>
                </pic:pic>
              </a:graphicData>
            </a:graphic>
          </wp:inline>
        </w:drawing>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r>
        <w:rPr>
          <w:rFonts w:hint="default" w:ascii="思源黑体" w:hAnsi="思源黑体" w:eastAsia="思源黑体" w:cs="思源黑体"/>
          <w:i w:val="0"/>
          <w:iCs w:val="0"/>
          <w:caps w:val="0"/>
          <w:color w:val="41474C"/>
          <w:spacing w:val="0"/>
          <w:sz w:val="16"/>
          <w:szCs w:val="16"/>
          <w:bdr w:val="none" w:color="auto" w:sz="0" w:space="0"/>
        </w:rPr>
        <w:t>第五步</w:t>
      </w:r>
      <w:r>
        <w:rPr>
          <w:rFonts w:hint="default" w:ascii="思源黑体" w:hAnsi="思源黑体" w:eastAsia="思源黑体" w:cs="思源黑体"/>
          <w:i w:val="0"/>
          <w:iCs w:val="0"/>
          <w:caps w:val="0"/>
          <w:color w:val="FF8C00"/>
          <w:spacing w:val="0"/>
          <w:sz w:val="16"/>
          <w:szCs w:val="16"/>
          <w:bdr w:val="none" w:color="auto" w:sz="0" w:space="0"/>
        </w:rPr>
        <w:t>复习（任务/课程）</w:t>
      </w:r>
    </w:p>
    <w:p>
      <w:pPr>
        <w:pStyle w:val="2"/>
        <w:keepNext w:val="0"/>
        <w:keepLines w:val="0"/>
        <w:widowControl/>
        <w:suppressLineNumbers w:val="0"/>
        <w:spacing w:before="420" w:beforeAutospacing="0" w:after="300" w:afterAutospacing="0" w:line="13" w:lineRule="atLeast"/>
        <w:ind w:left="0" w:right="0" w:firstLine="0"/>
        <w:rPr>
          <w:rFonts w:hint="default" w:ascii="思源黑体" w:hAnsi="思源黑体" w:eastAsia="思源黑体" w:cs="思源黑体"/>
          <w:b/>
          <w:bCs/>
          <w:i w:val="0"/>
          <w:iCs w:val="0"/>
          <w:caps w:val="0"/>
          <w:color w:val="333333"/>
          <w:spacing w:val="0"/>
          <w:sz w:val="21"/>
          <w:szCs w:val="21"/>
        </w:rPr>
      </w:pPr>
      <w:r>
        <w:rPr>
          <w:rFonts w:hint="default" w:ascii="思源黑体" w:hAnsi="思源黑体" w:eastAsia="思源黑体" w:cs="思源黑体"/>
          <w:i w:val="0"/>
          <w:iCs w:val="0"/>
          <w:caps w:val="0"/>
          <w:color w:val="999999"/>
          <w:spacing w:val="0"/>
          <w:sz w:val="19"/>
          <w:szCs w:val="19"/>
          <w:shd w:val="clear" w:fill="F2F2F2"/>
        </w:rPr>
        <w:t>任务目标</w:t>
      </w:r>
    </w:p>
    <w:p>
      <w:pPr>
        <w:keepNext w:val="0"/>
        <w:keepLines w:val="0"/>
        <w:widowControl/>
        <w:suppressLineNumbers w:val="0"/>
        <w:jc w:val="left"/>
      </w:pPr>
      <w:r>
        <w:rPr>
          <w:rFonts w:hint="default" w:ascii="思源黑体" w:hAnsi="思源黑体" w:eastAsia="思源黑体" w:cs="思源黑体"/>
          <w:i w:val="0"/>
          <w:iCs w:val="0"/>
          <w:caps w:val="0"/>
          <w:color w:val="41474C"/>
          <w:spacing w:val="0"/>
          <w:kern w:val="0"/>
          <w:sz w:val="16"/>
          <w:szCs w:val="16"/>
          <w:shd w:val="clear" w:fill="F2F2F2"/>
          <w:lang w:val="en-US" w:eastAsia="zh-CN" w:bidi="ar"/>
        </w:rPr>
        <w:t>完成了产品复购率数据采集与处理方案撰写。</w:t>
      </w:r>
    </w:p>
    <w:p>
      <w:pPr>
        <w:pStyle w:val="2"/>
        <w:keepNext w:val="0"/>
        <w:keepLines w:val="0"/>
        <w:widowControl/>
        <w:suppressLineNumbers w:val="0"/>
        <w:spacing w:before="420" w:beforeAutospacing="0" w:after="300" w:afterAutospacing="0" w:line="13" w:lineRule="atLeast"/>
        <w:ind w:left="0" w:right="0" w:firstLine="0"/>
        <w:rPr>
          <w:rFonts w:hint="default" w:ascii="思源黑体" w:hAnsi="思源黑体" w:eastAsia="思源黑体" w:cs="思源黑体"/>
          <w:b/>
          <w:bCs/>
          <w:i w:val="0"/>
          <w:iCs w:val="0"/>
          <w:caps w:val="0"/>
          <w:color w:val="333333"/>
          <w:spacing w:val="0"/>
          <w:sz w:val="21"/>
          <w:szCs w:val="21"/>
        </w:rPr>
      </w:pPr>
      <w:r>
        <w:rPr>
          <w:rFonts w:hint="default" w:ascii="思源黑体" w:hAnsi="思源黑体" w:eastAsia="思源黑体" w:cs="思源黑体"/>
          <w:i w:val="0"/>
          <w:iCs w:val="0"/>
          <w:caps w:val="0"/>
          <w:color w:val="999999"/>
          <w:spacing w:val="0"/>
          <w:sz w:val="19"/>
          <w:szCs w:val="19"/>
          <w:shd w:val="clear" w:fill="F2F2F2"/>
        </w:rPr>
        <w:t>任务内容</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任务背景</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       复购率可以反映出用户对于产品、品牌及店铺的认可程度。</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       某网店准备对店铺商品的复购率进行分析，优化商品结构，将商品复购率高的商品作为店铺的主推款和活动款，并提升该商品的推广投入。现要求数据分析人员对店铺的商品的复购率进行。</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任务分析</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       商品复购率也叫重复购买率，是统计同一时间段内，所有购买过该商品的客户，以个人为独立单位重复购买产品的次数，比如有10个客户购买了产品，5个产生了重复购买，则重复购买率为50%。</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该任务要求对商品的复购率进行分析，通过对店铺所有商品在同一时间段内的产生购买的客户数量及有重复购买的客户数量进行统计可以计算出商品的复购率，对于数据采集环节，则需要采集店铺所有商品订单编号、商品名称、购买用户名、订单状态等。</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操作步骤</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撰写产品复购率数据采集与处理方案，其操作步骤和关键节点展示如下:</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步骤1：数据分析目标制定。</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根据推广部门提交的数据分析需求，对其进行归类、整理、分析，梳理出可执行的数据需求，并进一步确定数据分析目标。</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____________________________________________________________________________________________________。</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步骤2：确定数据指标。</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将数据分析需求转化为数据指标，并将数据指标转化为可直接采集的数据指标。</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____________________________________________________________________________________________________。</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步骤3：确定数据来源及数据采集工具。</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根据数据分析需求及指标，确定数据来源渠道及数据采集工具。</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____________________________________________________________________________________________________。</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步骤4:撰写运营推广数据采集与处理方案。</w:t>
      </w:r>
    </w:p>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Fonts w:hint="default" w:ascii="思源黑体" w:hAnsi="思源黑体" w:eastAsia="思源黑体" w:cs="思源黑体"/>
          <w:i w:val="0"/>
          <w:iCs w:val="0"/>
          <w:caps w:val="0"/>
          <w:color w:val="41474C"/>
          <w:spacing w:val="0"/>
          <w:sz w:val="19"/>
          <w:szCs w:val="19"/>
        </w:rPr>
        <w:t>表1-6 产品复购率数据采集与处理方案</w:t>
      </w:r>
    </w:p>
    <w:tbl>
      <w:tblPr>
        <w:tblW w:w="6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8"/>
        <w:gridCol w:w="5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48"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rFonts w:hint="default" w:ascii="思源黑体" w:hAnsi="思源黑体" w:eastAsia="思源黑体" w:cs="思源黑体"/>
                <w:i w:val="0"/>
                <w:iCs w:val="0"/>
                <w:caps w:val="0"/>
                <w:color w:val="41474C"/>
                <w:spacing w:val="0"/>
                <w:sz w:val="19"/>
                <w:szCs w:val="19"/>
              </w:rPr>
              <w:t>背景介绍</w:t>
            </w:r>
          </w:p>
        </w:tc>
        <w:tc>
          <w:tcPr>
            <w:tcW w:w="513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rPr>
                <w:rFonts w:hint="default" w:ascii="思源黑体" w:hAnsi="思源黑体" w:eastAsia="思源黑体" w:cs="思源黑体"/>
                <w:i w:val="0"/>
                <w:iCs w:val="0"/>
                <w:caps w:val="0"/>
                <w:color w:val="41474C"/>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rFonts w:hint="default" w:ascii="思源黑体" w:hAnsi="思源黑体" w:eastAsia="思源黑体" w:cs="思源黑体"/>
                <w:i w:val="0"/>
                <w:iCs w:val="0"/>
                <w:caps w:val="0"/>
                <w:color w:val="41474C"/>
                <w:spacing w:val="0"/>
                <w:sz w:val="19"/>
                <w:szCs w:val="19"/>
              </w:rPr>
              <w:t>分析目标</w:t>
            </w:r>
          </w:p>
        </w:tc>
        <w:tc>
          <w:tcPr>
            <w:tcW w:w="513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rPr>
                <w:rFonts w:hint="default" w:ascii="思源黑体" w:hAnsi="思源黑体" w:eastAsia="思源黑体" w:cs="思源黑体"/>
                <w:i w:val="0"/>
                <w:iCs w:val="0"/>
                <w:caps w:val="0"/>
                <w:color w:val="41474C"/>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rFonts w:hint="default" w:ascii="思源黑体" w:hAnsi="思源黑体" w:eastAsia="思源黑体" w:cs="思源黑体"/>
                <w:i w:val="0"/>
                <w:iCs w:val="0"/>
                <w:caps w:val="0"/>
                <w:color w:val="41474C"/>
                <w:spacing w:val="0"/>
                <w:sz w:val="19"/>
                <w:szCs w:val="19"/>
              </w:rPr>
              <w:t>数据分析指标</w:t>
            </w:r>
          </w:p>
        </w:tc>
        <w:tc>
          <w:tcPr>
            <w:tcW w:w="513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rPr>
                <w:rFonts w:hint="default" w:ascii="思源黑体" w:hAnsi="思源黑体" w:eastAsia="思源黑体" w:cs="思源黑体"/>
                <w:i w:val="0"/>
                <w:iCs w:val="0"/>
                <w:caps w:val="0"/>
                <w:color w:val="41474C"/>
                <w:spacing w:val="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2" w:hRule="atLeast"/>
        </w:trPr>
        <w:tc>
          <w:tcPr>
            <w:tcW w:w="1548"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20" w:afterAutospacing="0"/>
              <w:ind w:left="0" w:right="0"/>
            </w:pPr>
            <w:r>
              <w:rPr>
                <w:rFonts w:hint="default" w:ascii="思源黑体" w:hAnsi="思源黑体" w:eastAsia="思源黑体" w:cs="思源黑体"/>
                <w:i w:val="0"/>
                <w:iCs w:val="0"/>
                <w:caps w:val="0"/>
                <w:color w:val="41474C"/>
                <w:spacing w:val="0"/>
                <w:sz w:val="19"/>
                <w:szCs w:val="19"/>
              </w:rPr>
              <w:t>数据来源渠道及采集工具</w:t>
            </w:r>
          </w:p>
        </w:tc>
        <w:tc>
          <w:tcPr>
            <w:tcW w:w="513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jc w:val="left"/>
              <w:rPr>
                <w:rFonts w:hint="default" w:ascii="思源黑体" w:hAnsi="思源黑体" w:eastAsia="思源黑体" w:cs="思源黑体"/>
                <w:i w:val="0"/>
                <w:iCs w:val="0"/>
                <w:caps w:val="0"/>
                <w:color w:val="41474C"/>
                <w:spacing w:val="0"/>
                <w:sz w:val="16"/>
                <w:szCs w:val="16"/>
              </w:rPr>
            </w:pPr>
          </w:p>
        </w:tc>
      </w:tr>
    </w:tbl>
    <w:p>
      <w:pPr>
        <w:pStyle w:val="3"/>
        <w:keepNext w:val="0"/>
        <w:keepLines w:val="0"/>
        <w:widowControl/>
        <w:suppressLineNumbers w:val="0"/>
        <w:spacing w:before="0" w:beforeAutospacing="0" w:after="120" w:afterAutospacing="0" w:line="312" w:lineRule="atLeast"/>
        <w:ind w:left="0" w:right="0" w:firstLine="0"/>
        <w:rPr>
          <w:rFonts w:hint="default" w:ascii="思源黑体" w:hAnsi="思源黑体" w:eastAsia="思源黑体" w:cs="思源黑体"/>
          <w:i w:val="0"/>
          <w:iCs w:val="0"/>
          <w:caps w:val="0"/>
          <w:color w:val="41474C"/>
          <w:spacing w:val="0"/>
          <w:sz w:val="16"/>
          <w:szCs w:val="16"/>
        </w:rPr>
      </w:pPr>
      <w:r>
        <w:rPr>
          <w:rStyle w:val="6"/>
          <w:rFonts w:hint="default" w:ascii="思源黑体" w:hAnsi="思源黑体" w:eastAsia="思源黑体" w:cs="思源黑体"/>
          <w:b/>
          <w:bCs/>
          <w:i w:val="0"/>
          <w:iCs w:val="0"/>
          <w:caps w:val="0"/>
          <w:color w:val="41474C"/>
          <w:spacing w:val="0"/>
          <w:sz w:val="19"/>
          <w:szCs w:val="19"/>
        </w:rPr>
        <w:t>步骤5：请点击左侧“开始实训”将分析结果上传提交。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F9BA3"/>
    <w:multiLevelType w:val="multilevel"/>
    <w:tmpl w:val="CCDF9BA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C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2021-06-30T08:44:27Z</dcterms:created>
  <dc:creator>Lenovo</dc:creator>
  <cp:lastModifiedBy>李萍</cp:lastModifiedBy>
  <dcterms:modified xsi:type="dcterms:W3CDTF">2021-06-30T08:44:52Z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4BFFA0C2084B4ADC9DAC1084DBB9F314</vt:lpwstr>
  </property>
</Properties>
</file>