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505AEB21" w:rsidR="00DA2F66" w:rsidRDefault="00167BBF">
            <w:pPr>
              <w:ind w:firstLineChars="800" w:firstLine="1928"/>
              <w:rPr>
                <w:sz w:val="24"/>
                <w:szCs w:val="24"/>
              </w:rPr>
            </w:pPr>
            <w:r w:rsidRPr="00167BBF">
              <w:rPr>
                <w:rFonts w:hint="eastAsia"/>
                <w:b/>
                <w:bCs/>
                <w:sz w:val="24"/>
                <w:szCs w:val="24"/>
              </w:rPr>
              <w:t>了解流通加工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532B3FE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流通加工的概念、作业及其与生产加工的区别</w:t>
            </w:r>
          </w:p>
          <w:p w14:paraId="06DA1C09" w14:textId="20E1E496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流通加工设备的类型及特点</w:t>
            </w:r>
          </w:p>
          <w:p w14:paraId="78724661" w14:textId="080C44C2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</w:t>
            </w:r>
          </w:p>
          <w:p w14:paraId="33D914FC" w14:textId="2B8F2974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流通加工设备的工作原理与维护</w:t>
            </w:r>
          </w:p>
        </w:tc>
        <w:tc>
          <w:tcPr>
            <w:tcW w:w="2131" w:type="dxa"/>
            <w:vAlign w:val="center"/>
          </w:tcPr>
          <w:p w14:paraId="7E6B943B" w14:textId="25E14DBF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能够理解流通加工设备在剪切、冷链、建筑等领域的主要作用</w:t>
            </w:r>
          </w:p>
          <w:p w14:paraId="002298CB" w14:textId="5BFB08FA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了解管理和维护常见的流通加工设备的方法</w:t>
            </w:r>
          </w:p>
          <w:p w14:paraId="496A381A" w14:textId="4F5C3E41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掌握捆扎打包机等包装设备的具体使用方法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39D8C7B" w:rsidR="00DA2F66" w:rsidRPr="002616B2" w:rsidRDefault="00167BBF" w:rsidP="00167BBF">
            <w:pPr>
              <w:ind w:firstLineChars="400" w:firstLine="964"/>
              <w:rPr>
                <w:bCs/>
                <w:sz w:val="24"/>
                <w:szCs w:val="24"/>
              </w:rPr>
            </w:pPr>
            <w:r w:rsidRPr="00167BBF">
              <w:rPr>
                <w:rFonts w:hint="eastAsia"/>
                <w:b/>
                <w:bCs/>
                <w:sz w:val="24"/>
                <w:szCs w:val="24"/>
              </w:rPr>
              <w:t>了解流通加工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44D2F72E" w:rsidR="00FE32EA" w:rsidRDefault="00167BBF" w:rsidP="00FE32EA">
            <w:r>
              <w:rPr>
                <w:rFonts w:hint="eastAsia"/>
              </w:rPr>
              <w:t>流通加工的作用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030D3AE3" w14:textId="1A95EE6F" w:rsidR="00FE32EA" w:rsidRDefault="00167BBF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流通加工与生产加工的不同</w:t>
            </w:r>
          </w:p>
          <w:p w14:paraId="6698990E" w14:textId="38E34CFC" w:rsidR="00FE32EA" w:rsidRDefault="00FE32EA" w:rsidP="00FE32EA">
            <w:pPr>
              <w:jc w:val="center"/>
            </w:pP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615FDE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58399B82" w14:textId="77777777" w:rsidR="00167BBF" w:rsidRDefault="00167BBF" w:rsidP="00167BBF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阿迪达斯</w:t>
            </w:r>
            <w:proofErr w:type="gramStart"/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额成功</w:t>
            </w:r>
            <w:proofErr w:type="gramEnd"/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之道</w:t>
            </w:r>
          </w:p>
          <w:p w14:paraId="350FB30D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阿迪达斯公司在美国有一家超级市场，设立了组合式鞋店，摆放着不是做好了的鞋，而是做鞋用的半成品，款式花色多佯，有</w:t>
            </w:r>
            <w:r w:rsidRPr="00735C43">
              <w:rPr>
                <w:rFonts w:ascii="楷体_GB2312" w:eastAsia="楷体_GB2312" w:hAnsi="宋体"/>
                <w:sz w:val="24"/>
              </w:rPr>
              <w:t>6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种鞋跟、</w:t>
            </w:r>
            <w:r w:rsidRPr="00735C43">
              <w:rPr>
                <w:rFonts w:ascii="楷体_GB2312" w:eastAsia="楷体_GB2312" w:hAnsi="宋体"/>
                <w:sz w:val="24"/>
              </w:rPr>
              <w:t>8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种鞋底，均为塑料制造的，鞋面的颜色以黑、白为主，搭带的颜色有</w:t>
            </w:r>
            <w:r w:rsidRPr="00735C43">
              <w:rPr>
                <w:rFonts w:ascii="楷体_GB2312" w:eastAsia="楷体_GB2312" w:hAnsi="宋体"/>
                <w:sz w:val="24"/>
              </w:rPr>
              <w:t>80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种，款式有百余种，顾客进来可任意挑选自己所喜欢的各个部位，交给职员当场进行组含。只要</w:t>
            </w:r>
            <w:r w:rsidRPr="00735C43">
              <w:rPr>
                <w:rFonts w:ascii="楷体_GB2312" w:eastAsia="楷体_GB2312" w:hAnsi="宋体"/>
                <w:sz w:val="24"/>
              </w:rPr>
              <w:t>10</w:t>
            </w:r>
            <w:r w:rsidRPr="00735C43">
              <w:rPr>
                <w:rFonts w:ascii="楷体_GB2312" w:eastAsia="楷体_GB2312" w:hAnsi="宋体" w:hint="eastAsia"/>
                <w:sz w:val="24"/>
              </w:rPr>
              <w:t>分钟，一双崭新的</w:t>
            </w:r>
            <w:r w:rsidRPr="00735C43">
              <w:rPr>
                <w:rFonts w:ascii="楷体_GB2312" w:eastAsia="楷体_GB2312" w:hAnsi="宋体" w:hint="eastAsia"/>
                <w:sz w:val="24"/>
              </w:rPr>
              <w:lastRenderedPageBreak/>
              <w:t>鞋便唾手可得。</w:t>
            </w:r>
            <w:r w:rsidRPr="00735C43">
              <w:rPr>
                <w:rFonts w:ascii="楷体_GB2312" w:eastAsia="楷体_GB2312" w:hAnsi="宋体"/>
                <w:sz w:val="24"/>
              </w:rPr>
              <w:t xml:space="preserve"> </w:t>
            </w:r>
          </w:p>
          <w:p w14:paraId="3654D7FC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这家鞋店昼夜营业，职员技术熟练</w:t>
            </w:r>
            <w:r w:rsidRPr="00735C43">
              <w:rPr>
                <w:rFonts w:ascii="楷体_GB2312" w:eastAsia="楷体_GB2312" w:hAnsi="宋体"/>
                <w:sz w:val="24"/>
              </w:rPr>
              <w:t>.</w:t>
            </w:r>
            <w:r w:rsidRPr="00735C43">
              <w:rPr>
                <w:rFonts w:ascii="楷体_GB2312" w:eastAsia="楷体_GB2312" w:hAnsi="宋体" w:hint="eastAsia"/>
                <w:sz w:val="24"/>
              </w:rPr>
              <w:t>鞋子的售价与成批制造的价格差不多，有的还稍便宜些。所以顾客络绎不绝，销售金额比邻近的鞋店多</w:t>
            </w:r>
          </w:p>
          <w:p w14:paraId="5B1196B0" w14:textId="6FEEA55A" w:rsidR="00DA2F66" w:rsidRPr="00C75BC7" w:rsidRDefault="00167BBF" w:rsidP="00167BBF">
            <w:pPr>
              <w:ind w:firstLineChars="200" w:firstLine="482"/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在此案例中，体现了流通加工作业的哪些作用？</w:t>
            </w: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23DD8D0E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一、剪板机的管理及维护</w:t>
            </w:r>
          </w:p>
          <w:p w14:paraId="057911DB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1.剪板机的使用方法</w:t>
            </w:r>
          </w:p>
          <w:p w14:paraId="10AEA1C7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①按照被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剪材料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的厚度，调整刀片的间隙。</w:t>
            </w:r>
          </w:p>
          <w:p w14:paraId="16811102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②根据被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剪材料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的宽度调整靠模或夹具。</w:t>
            </w:r>
          </w:p>
          <w:p w14:paraId="707638AA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③剪板机操作前先做1~3次空行程，正常后才可实施剪切工作。</w:t>
            </w:r>
          </w:p>
          <w:p w14:paraId="0268C1C8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2.剪板机维护保养的方法</w:t>
            </w:r>
          </w:p>
          <w:p w14:paraId="07DEB80D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①严格按照操作规程进行操作。</w:t>
            </w:r>
          </w:p>
          <w:p w14:paraId="06478C84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②每次开机前按润滑图表要求定时、定点、定量加润滑油，油应清洁无沉淀。</w:t>
            </w:r>
          </w:p>
          <w:p w14:paraId="01E65A7F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③电动机轴承内的润滑油要定期更换加注，并经常检查电器部分工作是否正常安全可靠。</w:t>
            </w:r>
          </w:p>
          <w:p w14:paraId="7D2A6758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④定期检查三角皮带、手柄、旋钮、按键是否损坏，磨损严重的应及时更换，并报备件补充</w:t>
            </w:r>
          </w:p>
          <w:p w14:paraId="5ECB9086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⑤严禁非指定人员操作该设备，平常必须做到人离机停。</w:t>
            </w:r>
          </w:p>
          <w:p w14:paraId="42744629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二、冷库设备的维护及保养</w:t>
            </w:r>
          </w:p>
          <w:p w14:paraId="01B478CD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1.保持冷库的清洁</w:t>
            </w:r>
          </w:p>
          <w:p w14:paraId="038B0527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做好库内清洁卫生，是保障冷库性能的重要措施之一。每次局部货物出库后，必须对原货物堆放位置进行1次清洁卫生;冷库在长期闲置而重新启用前，必须进行全面性清洁、消毒、除霉、杀菌。</w:t>
            </w:r>
          </w:p>
          <w:p w14:paraId="075150E3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2.冷库隔热设施的养护</w:t>
            </w:r>
          </w:p>
          <w:p w14:paraId="5598C2E9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除了日常维护以外，必须做到每个月对冷库做隔热效果检测1次(包括库房的墙壁、库房顶部、库门及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库外供液管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);如发现问题，须及时处理。库门滑槽、滚轮，每个月调整、注润滑油1次，必须做到库门开、关灵活，且不漏冷。库门四周的密封胶条，每年更新1次。</w:t>
            </w:r>
          </w:p>
          <w:p w14:paraId="607A46E7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3.制冷系统的维护</w:t>
            </w:r>
          </w:p>
          <w:p w14:paraId="4DFEF232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①初期运转时要经常观察压缩机的油面、回油情况及油的清洁度，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发现油脏或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油面下降要及时解决，以免造成润滑不良。</w:t>
            </w:r>
          </w:p>
          <w:p w14:paraId="489E3FAE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②风冷机组的冷库设备要经常清扫风冷器上的灰尘，使其保持良好的换热状态。</w:t>
            </w:r>
          </w:p>
          <w:p w14:paraId="79FDD60A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③冷库设备的风冷机式的蒸发器要经常检查除霜情况，除霜是否及时有效，会影响制冷效果，导致制冷系统回液。</w:t>
            </w:r>
          </w:p>
          <w:p w14:paraId="1A094A0D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三、混凝土搅拌车安全操作规程</w:t>
            </w:r>
          </w:p>
          <w:p w14:paraId="716A977B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①混凝土搅拌车启动之前，应把搅拌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筒操作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手柄放在“停止”位置</w:t>
            </w:r>
          </w:p>
          <w:p w14:paraId="214243D2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②启动发动机后，应使搅拌筒在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低速下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转动10 </w:t>
            </w:r>
            <w:proofErr w:type="spellStart"/>
            <w:r>
              <w:rPr>
                <w:rFonts w:ascii="楷体_GB2312" w:eastAsia="楷体_GB2312" w:hAnsi="宋体" w:hint="eastAsia"/>
                <w:sz w:val="24"/>
              </w:rPr>
              <w:t>mim</w:t>
            </w:r>
            <w:proofErr w:type="spellEnd"/>
            <w:r>
              <w:rPr>
                <w:rFonts w:ascii="楷体_GB2312" w:eastAsia="楷体_GB2312" w:hAnsi="宋体" w:hint="eastAsia"/>
                <w:sz w:val="24"/>
              </w:rPr>
              <w:t>左右，使液压油温升到20℃以上后方可工作。</w:t>
            </w:r>
          </w:p>
          <w:p w14:paraId="063085C4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③搅拌车在露天停放时，装料前应将搅拌筒反转，将积水和杂物排出，以保证混凝土的质量。</w:t>
            </w:r>
          </w:p>
          <w:p w14:paraId="0E8865B5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④装运搅拌好的混凝土时，搅拌筒转速为2~10r/</w:t>
            </w:r>
            <w:proofErr w:type="spellStart"/>
            <w:r>
              <w:rPr>
                <w:rFonts w:ascii="楷体_GB2312" w:eastAsia="楷体_GB2312" w:hAnsi="宋体" w:hint="eastAsia"/>
                <w:sz w:val="24"/>
              </w:rPr>
              <w:t>mim</w:t>
            </w:r>
            <w:proofErr w:type="spellEnd"/>
            <w:r>
              <w:rPr>
                <w:rFonts w:ascii="楷体_GB2312" w:eastAsia="楷体_GB2312" w:hAnsi="宋体" w:hint="eastAsia"/>
                <w:sz w:val="24"/>
              </w:rPr>
              <w:t xml:space="preserve"> ，在运输过程中，平坦路面上搅拌筒转速保证在2~3 r/</w:t>
            </w:r>
            <w:proofErr w:type="spellStart"/>
            <w:r>
              <w:rPr>
                <w:rFonts w:ascii="楷体_GB2312" w:eastAsia="楷体_GB2312" w:hAnsi="宋体" w:hint="eastAsia"/>
                <w:sz w:val="24"/>
              </w:rPr>
              <w:t>mim</w:t>
            </w:r>
            <w:proofErr w:type="spellEnd"/>
            <w:r>
              <w:rPr>
                <w:rFonts w:ascii="楷体_GB2312" w:eastAsia="楷体_GB2312" w:hAnsi="宋体" w:hint="eastAsia"/>
                <w:sz w:val="24"/>
              </w:rPr>
              <w:t>，行驶在侧倾坡度大</w:t>
            </w:r>
            <w:r>
              <w:rPr>
                <w:rFonts w:ascii="楷体_GB2312" w:eastAsia="楷体_GB2312" w:hAnsi="宋体" w:hint="eastAsia"/>
                <w:sz w:val="24"/>
              </w:rPr>
              <w:lastRenderedPageBreak/>
              <w:t>于50°的路面，或左右晃动较大的路面时，应停止搅拌旋转，待路况好转后再恢复搅拌旋转。</w:t>
            </w:r>
          </w:p>
          <w:p w14:paraId="21B27865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⑤混凝土罐车运送混凝土的时间不能超过搅拌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站规定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的时间。搅拌车内装有混凝土时，在现场停滞时间不得超过1 h。</w:t>
            </w:r>
          </w:p>
          <w:p w14:paraId="56C1718A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⑥在排出混凝土之前，应使搅拌筒在10~12r/min的转速下转动1mim，然后再进行排料。</w:t>
            </w:r>
          </w:p>
          <w:p w14:paraId="562D9379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⑦工作完毕，应把搅拌筒内部和车身清洗干净，防止剩余混凝土留在筒内。</w:t>
            </w:r>
          </w:p>
          <w:p w14:paraId="2D7F68B8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⑧冬季应及时安装保温套，并使用防冻液对搅拌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车加以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保护，根据天气变化更换燃油标号，确保机械的正常使用。</w:t>
            </w:r>
          </w:p>
          <w:p w14:paraId="0BE11391" w14:textId="77777777" w:rsidR="00707367" w:rsidRDefault="00707367" w:rsidP="00707367">
            <w:pPr>
              <w:numPr>
                <w:ilvl w:val="0"/>
                <w:numId w:val="9"/>
              </w:numPr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⑨在检查、修理液压传动部分时，应使发动机和液压泵在没有压力的情况下进行。</w:t>
            </w:r>
          </w:p>
          <w:p w14:paraId="15691C60" w14:textId="4CEA6FBD" w:rsidR="00167BBF" w:rsidRPr="00167BBF" w:rsidRDefault="00167BBF" w:rsidP="00707367">
            <w:pPr>
              <w:numPr>
                <w:ilvl w:val="0"/>
                <w:numId w:val="9"/>
              </w:numPr>
            </w:pPr>
          </w:p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做好任务分析</w:t>
            </w:r>
          </w:p>
          <w:p w14:paraId="7ED5AE01" w14:textId="7AF770B5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根据分析选择合适的设备</w:t>
            </w:r>
          </w:p>
          <w:p w14:paraId="01ABD402" w14:textId="0D7ED614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对设备的使用规程进行说明</w:t>
            </w:r>
          </w:p>
          <w:p w14:paraId="55E78605" w14:textId="5A4F92C9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 w:rsidRPr="00167BBF">
              <w:rPr>
                <w:rFonts w:hint="eastAsia"/>
                <w:sz w:val="24"/>
                <w:szCs w:val="24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BC25" w14:textId="77777777" w:rsidR="00615FDE" w:rsidRDefault="00615FDE" w:rsidP="00F012DC">
      <w:r>
        <w:separator/>
      </w:r>
    </w:p>
  </w:endnote>
  <w:endnote w:type="continuationSeparator" w:id="0">
    <w:p w14:paraId="3BFAB0D9" w14:textId="77777777" w:rsidR="00615FDE" w:rsidRDefault="00615FDE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C35E" w14:textId="77777777" w:rsidR="00615FDE" w:rsidRDefault="00615FDE" w:rsidP="00F012DC">
      <w:r>
        <w:separator/>
      </w:r>
    </w:p>
  </w:footnote>
  <w:footnote w:type="continuationSeparator" w:id="0">
    <w:p w14:paraId="5ADB5790" w14:textId="77777777" w:rsidR="00615FDE" w:rsidRDefault="00615FDE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10F5"/>
    <w:multiLevelType w:val="hybridMultilevel"/>
    <w:tmpl w:val="93DAAC3E"/>
    <w:lvl w:ilvl="0" w:tplc="57A4A3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46A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AD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45D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EC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036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A7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CCF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ABC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F59FF"/>
    <w:multiLevelType w:val="hybridMultilevel"/>
    <w:tmpl w:val="93128A94"/>
    <w:lvl w:ilvl="0" w:tplc="F3C6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09C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9C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F1A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80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11E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524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CC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78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D8D5490"/>
    <w:multiLevelType w:val="hybridMultilevel"/>
    <w:tmpl w:val="9A924E40"/>
    <w:lvl w:ilvl="0" w:tplc="6E669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036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2C9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04E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06B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4CC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A1C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23B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27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9A603A"/>
    <w:multiLevelType w:val="hybridMultilevel"/>
    <w:tmpl w:val="985A1DD2"/>
    <w:lvl w:ilvl="0" w:tplc="59B843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2C499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C656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647254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09EA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2EF94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A40AA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26092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828E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D364CB"/>
    <w:multiLevelType w:val="hybridMultilevel"/>
    <w:tmpl w:val="0E2885CE"/>
    <w:lvl w:ilvl="0" w:tplc="97B68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6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80C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AB5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EFC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E0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6BF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865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A0F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167BBF"/>
    <w:rsid w:val="00214C12"/>
    <w:rsid w:val="002616B2"/>
    <w:rsid w:val="002E527F"/>
    <w:rsid w:val="003020CA"/>
    <w:rsid w:val="0056429F"/>
    <w:rsid w:val="005F57DA"/>
    <w:rsid w:val="00615FDE"/>
    <w:rsid w:val="0063774D"/>
    <w:rsid w:val="00650547"/>
    <w:rsid w:val="00685A7E"/>
    <w:rsid w:val="00707367"/>
    <w:rsid w:val="0071252C"/>
    <w:rsid w:val="00766A9E"/>
    <w:rsid w:val="00781BB1"/>
    <w:rsid w:val="007E7186"/>
    <w:rsid w:val="00815948"/>
    <w:rsid w:val="00830EA5"/>
    <w:rsid w:val="00907D21"/>
    <w:rsid w:val="00950FC6"/>
    <w:rsid w:val="009645C7"/>
    <w:rsid w:val="0099405D"/>
    <w:rsid w:val="00AD5EBC"/>
    <w:rsid w:val="00AF0146"/>
    <w:rsid w:val="00B33F9D"/>
    <w:rsid w:val="00B47262"/>
    <w:rsid w:val="00B63232"/>
    <w:rsid w:val="00C50C36"/>
    <w:rsid w:val="00C75BC7"/>
    <w:rsid w:val="00CF6023"/>
    <w:rsid w:val="00D14B9F"/>
    <w:rsid w:val="00D930AA"/>
    <w:rsid w:val="00DA2F66"/>
    <w:rsid w:val="00DE411A"/>
    <w:rsid w:val="00F012DC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6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0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337</Words>
  <Characters>1923</Characters>
  <Application>Microsoft Office Word</Application>
  <DocSecurity>0</DocSecurity>
  <Lines>16</Lines>
  <Paragraphs>4</Paragraphs>
  <ScaleCrop>false</ScaleCrop>
  <Company>china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18</cp:revision>
  <dcterms:created xsi:type="dcterms:W3CDTF">2020-09-23T07:02:00Z</dcterms:created>
  <dcterms:modified xsi:type="dcterms:W3CDTF">2021-05-10T02:43:00Z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