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5371C" w14:textId="77777777" w:rsidR="00DA2F66" w:rsidRDefault="00FA31E9">
      <w:pPr>
        <w:rPr>
          <w:b/>
          <w:sz w:val="24"/>
          <w:szCs w:val="24"/>
        </w:rPr>
      </w:pPr>
      <w:r>
        <w:rPr>
          <w:rFonts w:hint="eastAsia"/>
          <w:b/>
          <w:sz w:val="24"/>
          <w:szCs w:val="24"/>
        </w:rPr>
        <w:t xml:space="preserve">                         </w:t>
      </w:r>
      <w:r>
        <w:rPr>
          <w:rFonts w:hint="eastAsia"/>
          <w:b/>
          <w:sz w:val="24"/>
          <w:szCs w:val="24"/>
        </w:rPr>
        <w:t>物流设施设备</w:t>
      </w:r>
      <w:r>
        <w:rPr>
          <w:rFonts w:hint="eastAsia"/>
          <w:b/>
          <w:sz w:val="24"/>
          <w:szCs w:val="24"/>
        </w:rPr>
        <w:t xml:space="preserve">                               </w:t>
      </w:r>
    </w:p>
    <w:tbl>
      <w:tblPr>
        <w:tblStyle w:val="a9"/>
        <w:tblpPr w:leftFromText="180" w:rightFromText="180" w:vertAnchor="page" w:horzAnchor="margin" w:tblpY="1936"/>
        <w:tblW w:w="0" w:type="auto"/>
        <w:tblLook w:val="04A0" w:firstRow="1" w:lastRow="0" w:firstColumn="1" w:lastColumn="0" w:noHBand="0" w:noVBand="1"/>
      </w:tblPr>
      <w:tblGrid>
        <w:gridCol w:w="675"/>
        <w:gridCol w:w="1455"/>
        <w:gridCol w:w="849"/>
        <w:gridCol w:w="1281"/>
        <w:gridCol w:w="2131"/>
        <w:gridCol w:w="2131"/>
      </w:tblGrid>
      <w:tr w:rsidR="00DA2F66" w14:paraId="5520B860" w14:textId="77777777">
        <w:tc>
          <w:tcPr>
            <w:tcW w:w="2130" w:type="dxa"/>
            <w:gridSpan w:val="2"/>
          </w:tcPr>
          <w:p w14:paraId="156016AD" w14:textId="77777777" w:rsidR="00DA2F66" w:rsidRDefault="00FA31E9">
            <w:r>
              <w:rPr>
                <w:rFonts w:hint="eastAsia"/>
                <w:b/>
              </w:rPr>
              <w:t>课题名称</w:t>
            </w:r>
          </w:p>
        </w:tc>
        <w:tc>
          <w:tcPr>
            <w:tcW w:w="6392" w:type="dxa"/>
            <w:gridSpan w:val="4"/>
          </w:tcPr>
          <w:p w14:paraId="225294BC" w14:textId="79A87CEF" w:rsidR="00DA2F66" w:rsidRDefault="00F012DC">
            <w:pPr>
              <w:ind w:firstLineChars="800" w:firstLine="1920"/>
              <w:rPr>
                <w:sz w:val="24"/>
                <w:szCs w:val="24"/>
              </w:rPr>
            </w:pPr>
            <w:r>
              <w:rPr>
                <w:rFonts w:hint="eastAsia"/>
                <w:sz w:val="24"/>
                <w:szCs w:val="24"/>
              </w:rPr>
              <w:t>起重机的选型与维护保养</w:t>
            </w:r>
          </w:p>
        </w:tc>
      </w:tr>
      <w:tr w:rsidR="00DA2F66" w14:paraId="0146DA96" w14:textId="77777777">
        <w:tc>
          <w:tcPr>
            <w:tcW w:w="2130" w:type="dxa"/>
            <w:gridSpan w:val="2"/>
          </w:tcPr>
          <w:p w14:paraId="634E3109" w14:textId="77777777" w:rsidR="00DA2F66" w:rsidRDefault="00FA31E9">
            <w:pPr>
              <w:rPr>
                <w:b/>
              </w:rPr>
            </w:pPr>
            <w:r>
              <w:rPr>
                <w:rFonts w:hint="eastAsia"/>
                <w:b/>
              </w:rPr>
              <w:t>学情分析</w:t>
            </w:r>
          </w:p>
        </w:tc>
        <w:tc>
          <w:tcPr>
            <w:tcW w:w="6392" w:type="dxa"/>
            <w:gridSpan w:val="4"/>
          </w:tcPr>
          <w:p w14:paraId="49BC1144" w14:textId="77777777" w:rsidR="00DA2F66" w:rsidRDefault="00FA31E9">
            <w:pPr>
              <w:ind w:firstLineChars="200" w:firstLine="420"/>
              <w:rPr>
                <w:szCs w:val="21"/>
              </w:rPr>
            </w:pPr>
            <w:r>
              <w:rPr>
                <w:rFonts w:hint="eastAsia"/>
                <w:szCs w:val="21"/>
              </w:rPr>
              <w:t>大</w:t>
            </w:r>
            <w:proofErr w:type="gramStart"/>
            <w:r>
              <w:rPr>
                <w:rFonts w:hint="eastAsia"/>
                <w:szCs w:val="21"/>
              </w:rPr>
              <w:t>一</w:t>
            </w:r>
            <w:proofErr w:type="gramEnd"/>
            <w:r>
              <w:rPr>
                <w:rFonts w:hint="eastAsia"/>
                <w:szCs w:val="21"/>
              </w:rPr>
              <w:t>第二学期的课程，学习的积极性比较高，三个班级都属于小班教学，课堂教学会比较好组织，课堂纪律也应该比较好把握；</w:t>
            </w:r>
          </w:p>
          <w:p w14:paraId="4EEF463A" w14:textId="77777777" w:rsidR="00DA2F66" w:rsidRDefault="00FA31E9">
            <w:pPr>
              <w:ind w:firstLineChars="200" w:firstLine="420"/>
              <w:rPr>
                <w:szCs w:val="21"/>
              </w:rPr>
            </w:pPr>
            <w:r>
              <w:rPr>
                <w:rFonts w:hint="eastAsia"/>
                <w:szCs w:val="21"/>
              </w:rPr>
              <w:t>本学期所教授班级，在上学期学过《物流基础》这门专业基础课，对物流相关知识有了一定的了解，是学习本课程的基础。</w:t>
            </w:r>
          </w:p>
          <w:p w14:paraId="4C6607D2" w14:textId="77777777" w:rsidR="00DA2F66" w:rsidRDefault="00FA31E9">
            <w:r>
              <w:rPr>
                <w:rFonts w:hint="eastAsia"/>
                <w:szCs w:val="21"/>
              </w:rPr>
              <w:t>本学期要在此次基础学习物流各种设施设备的理论及技能。</w:t>
            </w:r>
          </w:p>
        </w:tc>
      </w:tr>
      <w:tr w:rsidR="00DA2F66" w14:paraId="456C83F4" w14:textId="77777777">
        <w:tc>
          <w:tcPr>
            <w:tcW w:w="2130" w:type="dxa"/>
            <w:gridSpan w:val="2"/>
            <w:vMerge w:val="restart"/>
          </w:tcPr>
          <w:p w14:paraId="163C510F" w14:textId="77777777" w:rsidR="00DA2F66" w:rsidRDefault="00FA31E9">
            <w:pPr>
              <w:rPr>
                <w:b/>
              </w:rPr>
            </w:pPr>
            <w:r>
              <w:rPr>
                <w:rFonts w:hint="eastAsia"/>
                <w:b/>
              </w:rPr>
              <w:t>教学目标</w:t>
            </w:r>
          </w:p>
        </w:tc>
        <w:tc>
          <w:tcPr>
            <w:tcW w:w="2130" w:type="dxa"/>
            <w:gridSpan w:val="2"/>
          </w:tcPr>
          <w:p w14:paraId="22FE7881" w14:textId="77777777" w:rsidR="00DA2F66" w:rsidRDefault="00FA31E9">
            <w:pPr>
              <w:rPr>
                <w:b/>
              </w:rPr>
            </w:pPr>
            <w:r>
              <w:rPr>
                <w:rFonts w:hint="eastAsia"/>
                <w:b/>
              </w:rPr>
              <w:t>知识目标</w:t>
            </w:r>
          </w:p>
        </w:tc>
        <w:tc>
          <w:tcPr>
            <w:tcW w:w="2131" w:type="dxa"/>
          </w:tcPr>
          <w:p w14:paraId="1761B9DB" w14:textId="77777777" w:rsidR="00DA2F66" w:rsidRDefault="00FA31E9">
            <w:pPr>
              <w:rPr>
                <w:b/>
              </w:rPr>
            </w:pPr>
            <w:r>
              <w:rPr>
                <w:rFonts w:hint="eastAsia"/>
                <w:b/>
              </w:rPr>
              <w:t>能力目标</w:t>
            </w:r>
          </w:p>
        </w:tc>
        <w:tc>
          <w:tcPr>
            <w:tcW w:w="2131" w:type="dxa"/>
          </w:tcPr>
          <w:p w14:paraId="1B23BF3F" w14:textId="77777777" w:rsidR="00DA2F66" w:rsidRDefault="00FA31E9">
            <w:pPr>
              <w:rPr>
                <w:b/>
              </w:rPr>
            </w:pPr>
            <w:r>
              <w:rPr>
                <w:rFonts w:hint="eastAsia"/>
                <w:b/>
              </w:rPr>
              <w:t>素质目标</w:t>
            </w:r>
          </w:p>
        </w:tc>
      </w:tr>
      <w:tr w:rsidR="00DA2F66" w14:paraId="73D21C72" w14:textId="77777777">
        <w:tc>
          <w:tcPr>
            <w:tcW w:w="2130" w:type="dxa"/>
            <w:gridSpan w:val="2"/>
            <w:vMerge/>
          </w:tcPr>
          <w:p w14:paraId="6F0F0257" w14:textId="77777777" w:rsidR="00DA2F66" w:rsidRDefault="00DA2F66"/>
        </w:tc>
        <w:tc>
          <w:tcPr>
            <w:tcW w:w="2130" w:type="dxa"/>
            <w:gridSpan w:val="2"/>
            <w:vAlign w:val="center"/>
          </w:tcPr>
          <w:p w14:paraId="291CB750" w14:textId="21BA8C44" w:rsidR="00D75CF2" w:rsidRPr="00D75CF2" w:rsidRDefault="00D75CF2" w:rsidP="00D75CF2">
            <w:pPr>
              <w:rPr>
                <w:rFonts w:ascii="楷体_GB2312" w:eastAsia="楷体_GB2312" w:hAnsi="宋体"/>
                <w:sz w:val="24"/>
              </w:rPr>
            </w:pPr>
            <w:r w:rsidRPr="00D75CF2">
              <w:rPr>
                <w:rFonts w:ascii="楷体_GB2312" w:eastAsia="楷体_GB2312" w:hAnsi="宋体" w:hint="eastAsia"/>
                <w:sz w:val="24"/>
              </w:rPr>
              <w:t>1.集装单元化设备的各种分类</w:t>
            </w:r>
          </w:p>
          <w:p w14:paraId="4DB145C3" w14:textId="03F61505" w:rsidR="00D75CF2" w:rsidRPr="00D75CF2" w:rsidRDefault="00D75CF2" w:rsidP="00D75CF2">
            <w:pPr>
              <w:rPr>
                <w:rFonts w:ascii="楷体_GB2312" w:eastAsia="楷体_GB2312" w:hAnsi="宋体"/>
                <w:sz w:val="24"/>
              </w:rPr>
            </w:pPr>
            <w:r w:rsidRPr="00D75CF2">
              <w:rPr>
                <w:rFonts w:ascii="楷体_GB2312" w:eastAsia="楷体_GB2312" w:hAnsi="宋体"/>
                <w:sz w:val="24"/>
              </w:rPr>
              <w:t>2.</w:t>
            </w:r>
            <w:r w:rsidRPr="00D75CF2">
              <w:rPr>
                <w:rFonts w:ascii="楷体_GB2312" w:eastAsia="楷体_GB2312" w:hAnsi="宋体" w:hint="eastAsia"/>
                <w:sz w:val="24"/>
              </w:rPr>
              <w:t>集装箱的基本结构及构成</w:t>
            </w:r>
          </w:p>
          <w:p w14:paraId="33D914FC" w14:textId="6456C0CF" w:rsidR="00DA2F66" w:rsidRDefault="00D75CF2" w:rsidP="00D75CF2">
            <w:pPr>
              <w:rPr>
                <w:rFonts w:ascii="楷体_GB2312" w:eastAsia="楷体_GB2312" w:hAnsi="宋体"/>
                <w:sz w:val="24"/>
              </w:rPr>
            </w:pPr>
            <w:r w:rsidRPr="00D75CF2">
              <w:rPr>
                <w:rFonts w:ascii="楷体_GB2312" w:eastAsia="楷体_GB2312" w:hAnsi="宋体" w:hint="eastAsia"/>
                <w:sz w:val="24"/>
              </w:rPr>
              <w:t>3</w:t>
            </w:r>
            <w:r w:rsidRPr="00D75CF2">
              <w:rPr>
                <w:rFonts w:ascii="楷体_GB2312" w:eastAsia="楷体_GB2312" w:hAnsi="宋体"/>
                <w:sz w:val="24"/>
              </w:rPr>
              <w:t>.</w:t>
            </w:r>
            <w:r w:rsidRPr="00D75CF2">
              <w:rPr>
                <w:rFonts w:ascii="楷体_GB2312" w:eastAsia="楷体_GB2312" w:hAnsi="宋体" w:hint="eastAsia"/>
                <w:sz w:val="24"/>
              </w:rPr>
              <w:t>集装质量参数、尺寸参数及性能参数</w:t>
            </w:r>
          </w:p>
        </w:tc>
        <w:tc>
          <w:tcPr>
            <w:tcW w:w="2131" w:type="dxa"/>
            <w:vAlign w:val="center"/>
          </w:tcPr>
          <w:p w14:paraId="41370E35" w14:textId="41C7127A" w:rsidR="00DA2F66" w:rsidRPr="00D75CF2" w:rsidRDefault="00D75CF2" w:rsidP="00D75CF2">
            <w:pPr>
              <w:rPr>
                <w:rFonts w:ascii="楷体_GB2312" w:eastAsia="楷体_GB2312" w:hAnsi="宋体"/>
                <w:sz w:val="24"/>
              </w:rPr>
            </w:pPr>
            <w:r w:rsidRPr="00D75CF2">
              <w:rPr>
                <w:rFonts w:ascii="楷体_GB2312" w:eastAsia="楷体_GB2312" w:hAnsi="宋体" w:hint="eastAsia"/>
                <w:sz w:val="24"/>
              </w:rPr>
              <w:t>1.了解集装单元化设备的各种分类</w:t>
            </w:r>
          </w:p>
          <w:p w14:paraId="27CDF36A" w14:textId="77777777" w:rsidR="00D75CF2" w:rsidRPr="00D75CF2" w:rsidRDefault="00D75CF2" w:rsidP="00D75CF2">
            <w:pPr>
              <w:rPr>
                <w:rFonts w:ascii="楷体_GB2312" w:eastAsia="楷体_GB2312" w:hAnsi="宋体"/>
                <w:sz w:val="24"/>
              </w:rPr>
            </w:pPr>
            <w:r w:rsidRPr="00D75CF2">
              <w:rPr>
                <w:rFonts w:ascii="楷体_GB2312" w:eastAsia="楷体_GB2312" w:hAnsi="宋体"/>
                <w:sz w:val="24"/>
              </w:rPr>
              <w:t>2.</w:t>
            </w:r>
            <w:r w:rsidRPr="00D75CF2">
              <w:rPr>
                <w:rFonts w:ascii="楷体_GB2312" w:eastAsia="楷体_GB2312" w:hAnsi="宋体" w:hint="eastAsia"/>
                <w:sz w:val="24"/>
              </w:rPr>
              <w:t>掌握集装箱的基本结构及构成</w:t>
            </w:r>
          </w:p>
          <w:p w14:paraId="496A381A" w14:textId="2DF9F6D0" w:rsidR="00D75CF2" w:rsidRPr="00D75CF2" w:rsidRDefault="00D75CF2" w:rsidP="00D75CF2">
            <w:pPr>
              <w:rPr>
                <w:rFonts w:hint="eastAsia"/>
              </w:rPr>
            </w:pPr>
            <w:r w:rsidRPr="00D75CF2">
              <w:rPr>
                <w:rFonts w:ascii="楷体_GB2312" w:eastAsia="楷体_GB2312" w:hAnsi="宋体" w:hint="eastAsia"/>
                <w:sz w:val="24"/>
              </w:rPr>
              <w:t>3</w:t>
            </w:r>
            <w:r w:rsidRPr="00D75CF2">
              <w:rPr>
                <w:rFonts w:ascii="楷体_GB2312" w:eastAsia="楷体_GB2312" w:hAnsi="宋体"/>
                <w:sz w:val="24"/>
              </w:rPr>
              <w:t>.</w:t>
            </w:r>
            <w:r w:rsidRPr="00D75CF2">
              <w:rPr>
                <w:rFonts w:ascii="楷体_GB2312" w:eastAsia="楷体_GB2312" w:hAnsi="宋体" w:hint="eastAsia"/>
                <w:sz w:val="24"/>
              </w:rPr>
              <w:t>理解集装质量参数、尺寸参数及性能参数</w:t>
            </w:r>
          </w:p>
        </w:tc>
        <w:tc>
          <w:tcPr>
            <w:tcW w:w="2131" w:type="dxa"/>
            <w:vAlign w:val="center"/>
          </w:tcPr>
          <w:p w14:paraId="0AF70D19" w14:textId="77777777" w:rsidR="00DA2F66" w:rsidRDefault="00FA31E9">
            <w:pPr>
              <w:rPr>
                <w:rFonts w:ascii="楷体_GB2312" w:eastAsia="楷体_GB2312" w:hAnsi="宋体"/>
                <w:sz w:val="24"/>
              </w:rPr>
            </w:pPr>
            <w:r>
              <w:rPr>
                <w:rFonts w:ascii="楷体_GB2312" w:eastAsia="楷体_GB2312" w:hAnsi="宋体"/>
                <w:sz w:val="24"/>
              </w:rPr>
              <w:t>培养</w:t>
            </w:r>
            <w:proofErr w:type="gramStart"/>
            <w:r>
              <w:rPr>
                <w:rFonts w:ascii="楷体_GB2312" w:eastAsia="楷体_GB2312" w:hAnsi="宋体"/>
                <w:sz w:val="24"/>
              </w:rPr>
              <w:t>学生职场素质</w:t>
            </w:r>
            <w:proofErr w:type="gramEnd"/>
          </w:p>
          <w:p w14:paraId="42BE2EC8" w14:textId="77777777" w:rsidR="00DA2F66" w:rsidRDefault="00FA31E9">
            <w:pPr>
              <w:rPr>
                <w:rFonts w:ascii="楷体_GB2312" w:eastAsia="楷体_GB2312" w:hAnsi="宋体"/>
                <w:sz w:val="24"/>
              </w:rPr>
            </w:pPr>
            <w:r>
              <w:rPr>
                <w:rFonts w:ascii="楷体_GB2312" w:eastAsia="楷体_GB2312" w:hAnsi="宋体" w:hint="eastAsia"/>
                <w:sz w:val="24"/>
              </w:rPr>
              <w:t>培养学生绿色物流的理念</w:t>
            </w:r>
          </w:p>
          <w:p w14:paraId="15157910" w14:textId="77777777" w:rsidR="00DA2F66" w:rsidRDefault="00FA31E9">
            <w:pPr>
              <w:rPr>
                <w:rFonts w:ascii="楷体_GB2312" w:eastAsia="楷体_GB2312" w:hAnsi="宋体"/>
                <w:sz w:val="24"/>
              </w:rPr>
            </w:pPr>
            <w:r>
              <w:rPr>
                <w:rFonts w:ascii="楷体_GB2312" w:eastAsia="楷体_GB2312" w:hAnsi="宋体" w:hint="eastAsia"/>
                <w:sz w:val="24"/>
              </w:rPr>
              <w:t>培养学生团队合作精神</w:t>
            </w:r>
          </w:p>
        </w:tc>
      </w:tr>
      <w:tr w:rsidR="00DA2F66" w14:paraId="62C9693D" w14:textId="77777777">
        <w:trPr>
          <w:trHeight w:val="604"/>
        </w:trPr>
        <w:tc>
          <w:tcPr>
            <w:tcW w:w="2130" w:type="dxa"/>
            <w:gridSpan w:val="2"/>
          </w:tcPr>
          <w:p w14:paraId="5E9A461C" w14:textId="77777777" w:rsidR="00DA2F66" w:rsidRDefault="00FA31E9">
            <w:r>
              <w:rPr>
                <w:rFonts w:hint="eastAsia"/>
                <w:b/>
              </w:rPr>
              <w:t>本单元任务</w:t>
            </w:r>
          </w:p>
        </w:tc>
        <w:tc>
          <w:tcPr>
            <w:tcW w:w="6392" w:type="dxa"/>
            <w:gridSpan w:val="4"/>
          </w:tcPr>
          <w:p w14:paraId="5F809462" w14:textId="6D90AC39" w:rsidR="00DA2F66" w:rsidRPr="002616B2" w:rsidRDefault="00D75CF2" w:rsidP="00D75CF2">
            <w:pPr>
              <w:ind w:firstLineChars="600" w:firstLine="1440"/>
              <w:rPr>
                <w:bCs/>
                <w:sz w:val="24"/>
                <w:szCs w:val="24"/>
              </w:rPr>
            </w:pPr>
            <w:r>
              <w:rPr>
                <w:rFonts w:hint="eastAsia"/>
                <w:bCs/>
                <w:sz w:val="24"/>
                <w:szCs w:val="24"/>
              </w:rPr>
              <w:t>集装单元设备机构原理及性能</w:t>
            </w:r>
          </w:p>
        </w:tc>
      </w:tr>
      <w:tr w:rsidR="00DA2F66" w14:paraId="70574208" w14:textId="77777777">
        <w:trPr>
          <w:trHeight w:val="467"/>
        </w:trPr>
        <w:tc>
          <w:tcPr>
            <w:tcW w:w="2130" w:type="dxa"/>
            <w:gridSpan w:val="2"/>
          </w:tcPr>
          <w:p w14:paraId="63D729BE" w14:textId="77777777" w:rsidR="00DA2F66" w:rsidRDefault="00FA31E9">
            <w:pPr>
              <w:rPr>
                <w:b/>
              </w:rPr>
            </w:pPr>
            <w:r>
              <w:rPr>
                <w:rFonts w:hint="eastAsia"/>
                <w:b/>
              </w:rPr>
              <w:t>教学重点</w:t>
            </w:r>
          </w:p>
        </w:tc>
        <w:tc>
          <w:tcPr>
            <w:tcW w:w="6392" w:type="dxa"/>
            <w:gridSpan w:val="4"/>
          </w:tcPr>
          <w:p w14:paraId="7C8BB998" w14:textId="77777777" w:rsidR="00D75CF2" w:rsidRPr="00D75CF2" w:rsidRDefault="00D75CF2" w:rsidP="00D75CF2">
            <w:pPr>
              <w:ind w:firstLineChars="600" w:firstLine="1440"/>
              <w:rPr>
                <w:rFonts w:ascii="楷体_GB2312" w:eastAsia="楷体_GB2312" w:hAnsi="宋体"/>
                <w:sz w:val="24"/>
              </w:rPr>
            </w:pPr>
            <w:r w:rsidRPr="00D75CF2">
              <w:rPr>
                <w:rFonts w:ascii="楷体_GB2312" w:eastAsia="楷体_GB2312" w:hAnsi="宋体" w:hint="eastAsia"/>
                <w:sz w:val="24"/>
              </w:rPr>
              <w:t>集装箱的基本结构及构成</w:t>
            </w:r>
          </w:p>
          <w:p w14:paraId="50693D08" w14:textId="730406F4" w:rsidR="00DA2F66" w:rsidRPr="00D75CF2" w:rsidRDefault="00DA2F66">
            <w:pPr>
              <w:jc w:val="center"/>
            </w:pPr>
          </w:p>
        </w:tc>
      </w:tr>
      <w:tr w:rsidR="00DA2F66" w14:paraId="0734A154" w14:textId="77777777">
        <w:trPr>
          <w:trHeight w:val="545"/>
        </w:trPr>
        <w:tc>
          <w:tcPr>
            <w:tcW w:w="2130" w:type="dxa"/>
            <w:gridSpan w:val="2"/>
          </w:tcPr>
          <w:p w14:paraId="5E8D1CD9" w14:textId="77777777" w:rsidR="00DA2F66" w:rsidRDefault="00FA31E9">
            <w:pPr>
              <w:rPr>
                <w:b/>
              </w:rPr>
            </w:pPr>
            <w:r>
              <w:rPr>
                <w:rFonts w:hint="eastAsia"/>
                <w:b/>
              </w:rPr>
              <w:t>教学难点</w:t>
            </w:r>
          </w:p>
        </w:tc>
        <w:tc>
          <w:tcPr>
            <w:tcW w:w="6392" w:type="dxa"/>
            <w:gridSpan w:val="4"/>
          </w:tcPr>
          <w:p w14:paraId="6698990E" w14:textId="65741162" w:rsidR="00DA2F66" w:rsidRDefault="00D75CF2">
            <w:pPr>
              <w:jc w:val="center"/>
            </w:pPr>
            <w:r w:rsidRPr="00D75CF2">
              <w:rPr>
                <w:rFonts w:ascii="楷体_GB2312" w:eastAsia="楷体_GB2312" w:hAnsi="宋体" w:hint="eastAsia"/>
                <w:sz w:val="24"/>
              </w:rPr>
              <w:t>集装质量参数、尺寸参数及性能参数</w:t>
            </w:r>
          </w:p>
        </w:tc>
      </w:tr>
      <w:tr w:rsidR="00DA2F66" w14:paraId="0C5070B4" w14:textId="77777777">
        <w:tc>
          <w:tcPr>
            <w:tcW w:w="2130" w:type="dxa"/>
            <w:gridSpan w:val="2"/>
            <w:vMerge w:val="restart"/>
          </w:tcPr>
          <w:p w14:paraId="091DD4EF" w14:textId="77777777" w:rsidR="00DA2F66" w:rsidRDefault="00FA31E9">
            <w:pPr>
              <w:rPr>
                <w:b/>
              </w:rPr>
            </w:pPr>
            <w:r>
              <w:rPr>
                <w:rFonts w:hint="eastAsia"/>
                <w:b/>
              </w:rPr>
              <w:t>教法与学法</w:t>
            </w:r>
          </w:p>
        </w:tc>
        <w:tc>
          <w:tcPr>
            <w:tcW w:w="849" w:type="dxa"/>
          </w:tcPr>
          <w:p w14:paraId="587E77E4" w14:textId="77777777" w:rsidR="00DA2F66" w:rsidRDefault="00FA31E9">
            <w:pPr>
              <w:rPr>
                <w:b/>
              </w:rPr>
            </w:pPr>
            <w:r>
              <w:rPr>
                <w:rFonts w:hint="eastAsia"/>
                <w:b/>
              </w:rPr>
              <w:t>教学方法</w:t>
            </w:r>
          </w:p>
        </w:tc>
        <w:tc>
          <w:tcPr>
            <w:tcW w:w="5543" w:type="dxa"/>
            <w:gridSpan w:val="3"/>
          </w:tcPr>
          <w:p w14:paraId="06CA3FF8" w14:textId="77777777" w:rsidR="00DA2F66" w:rsidRDefault="00FA31E9">
            <w:r>
              <w:rPr>
                <w:rFonts w:hint="eastAsia"/>
              </w:rPr>
              <w:t>任务导入法教学</w:t>
            </w:r>
          </w:p>
          <w:p w14:paraId="1804D447" w14:textId="77777777" w:rsidR="00DA2F66" w:rsidRDefault="00FA31E9">
            <w:r>
              <w:rPr>
                <w:rFonts w:hint="eastAsia"/>
              </w:rPr>
              <w:t>教授法</w:t>
            </w:r>
          </w:p>
        </w:tc>
      </w:tr>
      <w:tr w:rsidR="00DA2F66" w14:paraId="36F19EDF" w14:textId="77777777">
        <w:tc>
          <w:tcPr>
            <w:tcW w:w="2130" w:type="dxa"/>
            <w:gridSpan w:val="2"/>
            <w:vMerge/>
          </w:tcPr>
          <w:p w14:paraId="050052C1" w14:textId="77777777" w:rsidR="00DA2F66" w:rsidRDefault="00DA2F66">
            <w:pPr>
              <w:rPr>
                <w:b/>
              </w:rPr>
            </w:pPr>
          </w:p>
        </w:tc>
        <w:tc>
          <w:tcPr>
            <w:tcW w:w="849" w:type="dxa"/>
          </w:tcPr>
          <w:p w14:paraId="787373C7" w14:textId="77777777" w:rsidR="00DA2F66" w:rsidRDefault="00FA31E9">
            <w:pPr>
              <w:rPr>
                <w:b/>
              </w:rPr>
            </w:pPr>
            <w:r>
              <w:rPr>
                <w:rFonts w:hint="eastAsia"/>
                <w:b/>
              </w:rPr>
              <w:t>学习方法</w:t>
            </w:r>
          </w:p>
        </w:tc>
        <w:tc>
          <w:tcPr>
            <w:tcW w:w="5543" w:type="dxa"/>
            <w:gridSpan w:val="3"/>
          </w:tcPr>
          <w:p w14:paraId="002D85F1" w14:textId="77777777" w:rsidR="00DA2F66" w:rsidRDefault="00FA31E9">
            <w:r>
              <w:rPr>
                <w:rFonts w:hint="eastAsia"/>
              </w:rPr>
              <w:t>小组讨论学习</w:t>
            </w:r>
          </w:p>
          <w:p w14:paraId="6D7830B6" w14:textId="77777777" w:rsidR="00DA2F66" w:rsidRDefault="00FA31E9">
            <w:r>
              <w:rPr>
                <w:rFonts w:hint="eastAsia"/>
              </w:rPr>
              <w:t>探究学习</w:t>
            </w:r>
          </w:p>
        </w:tc>
      </w:tr>
      <w:tr w:rsidR="00DA2F66" w14:paraId="6E5BB00C" w14:textId="77777777">
        <w:tc>
          <w:tcPr>
            <w:tcW w:w="2130" w:type="dxa"/>
            <w:gridSpan w:val="2"/>
          </w:tcPr>
          <w:p w14:paraId="6E689053" w14:textId="77777777" w:rsidR="00DA2F66" w:rsidRDefault="00FA31E9">
            <w:pPr>
              <w:rPr>
                <w:b/>
              </w:rPr>
            </w:pPr>
            <w:r>
              <w:rPr>
                <w:rFonts w:hint="eastAsia"/>
                <w:b/>
              </w:rPr>
              <w:t>教学资源</w:t>
            </w:r>
          </w:p>
        </w:tc>
        <w:tc>
          <w:tcPr>
            <w:tcW w:w="849" w:type="dxa"/>
          </w:tcPr>
          <w:p w14:paraId="3C75ACA6" w14:textId="77777777" w:rsidR="00DA2F66" w:rsidRDefault="00FA31E9">
            <w:pPr>
              <w:rPr>
                <w:b/>
              </w:rPr>
            </w:pPr>
            <w:r>
              <w:rPr>
                <w:rFonts w:hint="eastAsia"/>
                <w:b/>
              </w:rPr>
              <w:t>教材</w:t>
            </w:r>
          </w:p>
        </w:tc>
        <w:tc>
          <w:tcPr>
            <w:tcW w:w="5543" w:type="dxa"/>
            <w:gridSpan w:val="3"/>
          </w:tcPr>
          <w:p w14:paraId="096D36BF" w14:textId="77777777" w:rsidR="00DA2F66" w:rsidRDefault="00FA31E9">
            <w:r>
              <w:rPr>
                <w:rFonts w:hint="eastAsia"/>
              </w:rPr>
              <w:t>《现代物流设施与设备》，赵庆祯</w:t>
            </w:r>
            <w:r>
              <w:rPr>
                <w:rFonts w:hint="eastAsia"/>
              </w:rPr>
              <w:t xml:space="preserve"> </w:t>
            </w:r>
            <w:r>
              <w:rPr>
                <w:rFonts w:hint="eastAsia"/>
              </w:rPr>
              <w:t>主编</w:t>
            </w:r>
          </w:p>
          <w:p w14:paraId="3DD9FA14" w14:textId="77777777" w:rsidR="00DA2F66" w:rsidRDefault="00FA31E9">
            <w:r>
              <w:rPr>
                <w:rFonts w:hint="eastAsia"/>
              </w:rPr>
              <w:t>北京理工大学出版社出版</w:t>
            </w:r>
          </w:p>
        </w:tc>
      </w:tr>
      <w:tr w:rsidR="00DA2F66" w14:paraId="495A6318" w14:textId="77777777">
        <w:tc>
          <w:tcPr>
            <w:tcW w:w="2130" w:type="dxa"/>
            <w:gridSpan w:val="2"/>
          </w:tcPr>
          <w:p w14:paraId="4E7DB3F2" w14:textId="77777777" w:rsidR="00DA2F66" w:rsidRDefault="00DA2F66"/>
        </w:tc>
        <w:tc>
          <w:tcPr>
            <w:tcW w:w="849" w:type="dxa"/>
          </w:tcPr>
          <w:p w14:paraId="476D20DB" w14:textId="77777777" w:rsidR="00DA2F66" w:rsidRDefault="00FA31E9">
            <w:pPr>
              <w:rPr>
                <w:b/>
              </w:rPr>
            </w:pPr>
            <w:r>
              <w:rPr>
                <w:rFonts w:hint="eastAsia"/>
                <w:b/>
              </w:rPr>
              <w:t>课件</w:t>
            </w:r>
          </w:p>
        </w:tc>
        <w:tc>
          <w:tcPr>
            <w:tcW w:w="5543" w:type="dxa"/>
            <w:gridSpan w:val="3"/>
          </w:tcPr>
          <w:p w14:paraId="40925883" w14:textId="39D9C3E2" w:rsidR="00DA2F66" w:rsidRDefault="002616B2">
            <w:r>
              <w:rPr>
                <w:rFonts w:hint="eastAsia"/>
              </w:rPr>
              <w:t>项目</w:t>
            </w:r>
            <w:r w:rsidR="00D75CF2">
              <w:rPr>
                <w:rFonts w:hint="eastAsia"/>
              </w:rPr>
              <w:t>三</w:t>
            </w:r>
          </w:p>
        </w:tc>
      </w:tr>
      <w:tr w:rsidR="00DA2F66" w14:paraId="23EEEC30" w14:textId="77777777">
        <w:tc>
          <w:tcPr>
            <w:tcW w:w="2130" w:type="dxa"/>
            <w:gridSpan w:val="2"/>
          </w:tcPr>
          <w:p w14:paraId="2B9870D4" w14:textId="77777777" w:rsidR="00DA2F66" w:rsidRDefault="00DA2F66"/>
        </w:tc>
        <w:tc>
          <w:tcPr>
            <w:tcW w:w="849" w:type="dxa"/>
          </w:tcPr>
          <w:p w14:paraId="122D3814" w14:textId="77777777" w:rsidR="00DA2F66" w:rsidRDefault="00FA31E9">
            <w:pPr>
              <w:rPr>
                <w:b/>
              </w:rPr>
            </w:pPr>
            <w:r>
              <w:rPr>
                <w:rFonts w:hint="eastAsia"/>
                <w:b/>
              </w:rPr>
              <w:t>资源</w:t>
            </w:r>
          </w:p>
        </w:tc>
        <w:tc>
          <w:tcPr>
            <w:tcW w:w="5543" w:type="dxa"/>
            <w:gridSpan w:val="3"/>
          </w:tcPr>
          <w:p w14:paraId="6BCD208B" w14:textId="77777777" w:rsidR="00DA2F66" w:rsidRDefault="00FA31E9">
            <w:r>
              <w:rPr>
                <w:rFonts w:hint="eastAsia"/>
              </w:rPr>
              <w:t>现代物流杂志社</w:t>
            </w:r>
          </w:p>
          <w:p w14:paraId="37666710" w14:textId="77777777" w:rsidR="00DA2F66" w:rsidRDefault="00D332F4">
            <w:hyperlink r:id="rId8" w:history="1">
              <w:r w:rsidR="00FA31E9">
                <w:rPr>
                  <w:rStyle w:val="aa"/>
                  <w:rFonts w:hint="eastAsia"/>
                </w:rPr>
                <w:t>https://www.soft78.com/article/2012-12/2-ff8080813b2e</w:t>
              </w:r>
            </w:hyperlink>
          </w:p>
          <w:p w14:paraId="6E8CA04F" w14:textId="77777777" w:rsidR="00DA2F66" w:rsidRDefault="00FA31E9">
            <w:r>
              <w:rPr>
                <w:rFonts w:hint="eastAsia"/>
              </w:rPr>
              <w:t>07db013b8982b55c2e9c.html</w:t>
            </w:r>
          </w:p>
        </w:tc>
      </w:tr>
      <w:tr w:rsidR="00DA2F66" w14:paraId="18C0CCE2" w14:textId="77777777">
        <w:tc>
          <w:tcPr>
            <w:tcW w:w="8522" w:type="dxa"/>
            <w:gridSpan w:val="6"/>
          </w:tcPr>
          <w:p w14:paraId="1FE7C016" w14:textId="77777777" w:rsidR="00DA2F66" w:rsidRDefault="00FA31E9">
            <w:pPr>
              <w:jc w:val="center"/>
            </w:pPr>
            <w:r>
              <w:rPr>
                <w:rFonts w:hint="eastAsia"/>
                <w:b/>
              </w:rPr>
              <w:t>教学内容与过程</w:t>
            </w:r>
          </w:p>
        </w:tc>
      </w:tr>
      <w:tr w:rsidR="00DA2F66" w14:paraId="25CACD3E" w14:textId="77777777">
        <w:tc>
          <w:tcPr>
            <w:tcW w:w="675" w:type="dxa"/>
          </w:tcPr>
          <w:p w14:paraId="3780B91E" w14:textId="77777777" w:rsidR="00DA2F66" w:rsidRDefault="00FA31E9">
            <w:r>
              <w:rPr>
                <w:rFonts w:hint="eastAsia"/>
                <w:b/>
              </w:rPr>
              <w:t>环节</w:t>
            </w:r>
          </w:p>
        </w:tc>
        <w:tc>
          <w:tcPr>
            <w:tcW w:w="7847" w:type="dxa"/>
            <w:gridSpan w:val="5"/>
          </w:tcPr>
          <w:p w14:paraId="604A8485" w14:textId="77777777" w:rsidR="00DA2F66" w:rsidRDefault="00FA31E9">
            <w:pPr>
              <w:tabs>
                <w:tab w:val="left" w:pos="2205"/>
              </w:tabs>
            </w:pPr>
            <w:r>
              <w:tab/>
            </w:r>
            <w:r>
              <w:rPr>
                <w:rFonts w:hint="eastAsia"/>
                <w:b/>
              </w:rPr>
              <w:t>教学内容</w:t>
            </w:r>
          </w:p>
        </w:tc>
      </w:tr>
      <w:tr w:rsidR="00DA2F66" w14:paraId="4CCEB35B" w14:textId="77777777">
        <w:tc>
          <w:tcPr>
            <w:tcW w:w="675" w:type="dxa"/>
          </w:tcPr>
          <w:p w14:paraId="70307EB7" w14:textId="6B8C9C8A" w:rsidR="00DA2F66" w:rsidRDefault="002616B2">
            <w:r>
              <w:rPr>
                <w:rFonts w:hint="eastAsia"/>
              </w:rPr>
              <w:t>任务导入</w:t>
            </w:r>
          </w:p>
        </w:tc>
        <w:tc>
          <w:tcPr>
            <w:tcW w:w="7847" w:type="dxa"/>
            <w:gridSpan w:val="5"/>
          </w:tcPr>
          <w:p w14:paraId="36DD8EA8" w14:textId="77777777" w:rsidR="00F012DC" w:rsidRDefault="00F012DC" w:rsidP="00F012DC">
            <w:pPr>
              <w:pStyle w:val="ac"/>
              <w:shd w:val="clear" w:color="auto" w:fill="FFFFFF"/>
              <w:spacing w:before="150" w:beforeAutospacing="0" w:after="150" w:afterAutospacing="0"/>
              <w:rPr>
                <w:rFonts w:ascii="微软雅黑" w:eastAsia="微软雅黑" w:hAnsi="微软雅黑"/>
                <w:color w:val="393939"/>
                <w:sz w:val="18"/>
                <w:szCs w:val="18"/>
              </w:rPr>
            </w:pPr>
            <w:r>
              <w:rPr>
                <w:rFonts w:hint="eastAsia"/>
                <w:color w:val="393939"/>
                <w:sz w:val="21"/>
                <w:szCs w:val="21"/>
              </w:rPr>
              <w:t>007年</w:t>
            </w:r>
            <w:r>
              <w:rPr>
                <w:rFonts w:ascii="Calibri" w:hAnsi="Calibri" w:cs="Calibri"/>
                <w:color w:val="393939"/>
                <w:sz w:val="21"/>
                <w:szCs w:val="21"/>
              </w:rPr>
              <w:t>4</w:t>
            </w:r>
            <w:r>
              <w:rPr>
                <w:rFonts w:hint="eastAsia"/>
                <w:color w:val="393939"/>
                <w:sz w:val="21"/>
                <w:szCs w:val="21"/>
              </w:rPr>
              <w:t>月</w:t>
            </w:r>
            <w:r>
              <w:rPr>
                <w:rFonts w:ascii="Calibri" w:hAnsi="Calibri" w:cs="Calibri"/>
                <w:color w:val="393939"/>
                <w:sz w:val="21"/>
                <w:szCs w:val="21"/>
              </w:rPr>
              <w:t>18</w:t>
            </w:r>
            <w:r>
              <w:rPr>
                <w:rFonts w:hint="eastAsia"/>
                <w:color w:val="393939"/>
                <w:sz w:val="21"/>
                <w:szCs w:val="21"/>
              </w:rPr>
              <w:t>日</w:t>
            </w:r>
            <w:r>
              <w:rPr>
                <w:rFonts w:ascii="Calibri" w:hAnsi="Calibri" w:cs="Calibri"/>
                <w:color w:val="393939"/>
                <w:sz w:val="21"/>
                <w:szCs w:val="21"/>
              </w:rPr>
              <w:t>7</w:t>
            </w:r>
            <w:r>
              <w:rPr>
                <w:rFonts w:hint="eastAsia"/>
                <w:color w:val="393939"/>
                <w:sz w:val="21"/>
                <w:szCs w:val="21"/>
              </w:rPr>
              <w:t>时</w:t>
            </w:r>
            <w:r>
              <w:rPr>
                <w:rFonts w:ascii="Calibri" w:hAnsi="Calibri" w:cs="Calibri"/>
                <w:color w:val="393939"/>
                <w:sz w:val="21"/>
                <w:szCs w:val="21"/>
              </w:rPr>
              <w:t>53</w:t>
            </w:r>
            <w:r>
              <w:rPr>
                <w:rFonts w:hint="eastAsia"/>
                <w:color w:val="393939"/>
                <w:sz w:val="21"/>
                <w:szCs w:val="21"/>
              </w:rPr>
              <w:t>分，辽宁省铁岭市清河特殊钢有限公司炼钢车间一只</w:t>
            </w:r>
            <w:r>
              <w:rPr>
                <w:rFonts w:ascii="Calibri" w:hAnsi="Calibri" w:cs="Calibri"/>
                <w:color w:val="393939"/>
                <w:sz w:val="21"/>
                <w:szCs w:val="21"/>
              </w:rPr>
              <w:t>60t</w:t>
            </w:r>
            <w:r>
              <w:rPr>
                <w:rFonts w:hint="eastAsia"/>
                <w:color w:val="393939"/>
                <w:sz w:val="21"/>
                <w:szCs w:val="21"/>
              </w:rPr>
              <w:t>的钢水包在吊运过程中倾覆，钢水涌向一个工具间，造成正在开班前会的</w:t>
            </w:r>
            <w:r>
              <w:rPr>
                <w:rFonts w:ascii="Calibri" w:hAnsi="Calibri" w:cs="Calibri"/>
                <w:color w:val="393939"/>
                <w:sz w:val="21"/>
                <w:szCs w:val="21"/>
              </w:rPr>
              <w:t>32</w:t>
            </w:r>
            <w:r>
              <w:rPr>
                <w:rFonts w:hint="eastAsia"/>
                <w:color w:val="393939"/>
                <w:sz w:val="21"/>
                <w:szCs w:val="21"/>
              </w:rPr>
              <w:t>人死亡、</w:t>
            </w:r>
            <w:r>
              <w:rPr>
                <w:rFonts w:ascii="Calibri" w:hAnsi="Calibri" w:cs="Calibri"/>
                <w:color w:val="393939"/>
                <w:sz w:val="21"/>
                <w:szCs w:val="21"/>
              </w:rPr>
              <w:t>6</w:t>
            </w:r>
            <w:r>
              <w:rPr>
                <w:rFonts w:hint="eastAsia"/>
                <w:color w:val="393939"/>
                <w:sz w:val="21"/>
                <w:szCs w:val="21"/>
              </w:rPr>
              <w:t>人重伤，直接经济损失</w:t>
            </w:r>
            <w:r>
              <w:rPr>
                <w:rFonts w:ascii="Calibri" w:hAnsi="Calibri" w:cs="Calibri"/>
                <w:color w:val="393939"/>
                <w:sz w:val="21"/>
                <w:szCs w:val="21"/>
              </w:rPr>
              <w:t>866.2</w:t>
            </w:r>
            <w:r>
              <w:rPr>
                <w:rFonts w:hint="eastAsia"/>
                <w:color w:val="393939"/>
                <w:sz w:val="21"/>
                <w:szCs w:val="21"/>
              </w:rPr>
              <w:t>万元。</w:t>
            </w:r>
          </w:p>
          <w:p w14:paraId="6CB689B0" w14:textId="77777777" w:rsidR="00F012DC" w:rsidRDefault="00F012DC" w:rsidP="00F012DC">
            <w:pPr>
              <w:pStyle w:val="ac"/>
              <w:shd w:val="clear" w:color="auto" w:fill="FFFFFF"/>
              <w:spacing w:before="150" w:beforeAutospacing="0" w:after="150" w:afterAutospacing="0"/>
              <w:rPr>
                <w:rFonts w:ascii="微软雅黑" w:eastAsia="微软雅黑" w:hAnsi="微软雅黑"/>
                <w:color w:val="393939"/>
                <w:sz w:val="18"/>
                <w:szCs w:val="18"/>
              </w:rPr>
            </w:pPr>
            <w:r>
              <w:rPr>
                <w:rFonts w:hint="eastAsia"/>
                <w:color w:val="393939"/>
                <w:sz w:val="21"/>
                <w:szCs w:val="21"/>
              </w:rPr>
              <w:t>该炼钢车间厂房高约30m，跨度为</w:t>
            </w:r>
            <w:r>
              <w:rPr>
                <w:rFonts w:ascii="Calibri" w:hAnsi="Calibri" w:cs="Calibri"/>
                <w:color w:val="393939"/>
                <w:sz w:val="21"/>
                <w:szCs w:val="21"/>
              </w:rPr>
              <w:t>19m</w:t>
            </w:r>
            <w:r>
              <w:rPr>
                <w:rFonts w:hint="eastAsia"/>
                <w:color w:val="393939"/>
                <w:sz w:val="21"/>
                <w:szCs w:val="21"/>
              </w:rPr>
              <w:t>，共</w:t>
            </w:r>
            <w:r>
              <w:rPr>
                <w:rFonts w:ascii="Calibri" w:hAnsi="Calibri" w:cs="Calibri"/>
                <w:color w:val="393939"/>
                <w:sz w:val="21"/>
                <w:szCs w:val="21"/>
              </w:rPr>
              <w:t>2</w:t>
            </w:r>
            <w:r>
              <w:rPr>
                <w:rFonts w:hint="eastAsia"/>
                <w:color w:val="393939"/>
                <w:sz w:val="21"/>
                <w:szCs w:val="21"/>
              </w:rPr>
              <w:t>跨。其中事故一跨为炼钢铸锭区，位于车间南侧，呈东西向。工具间由车间内真空炉除渣间改建，面积约</w:t>
            </w:r>
            <w:r>
              <w:rPr>
                <w:rFonts w:ascii="Calibri" w:hAnsi="Calibri" w:cs="Calibri"/>
                <w:color w:val="393939"/>
                <w:sz w:val="21"/>
                <w:szCs w:val="21"/>
              </w:rPr>
              <w:t>30</w:t>
            </w:r>
            <w:r>
              <w:rPr>
                <w:rFonts w:hint="eastAsia"/>
                <w:color w:val="393939"/>
                <w:sz w:val="21"/>
                <w:szCs w:val="21"/>
              </w:rPr>
              <w:t>～</w:t>
            </w:r>
            <w:r>
              <w:rPr>
                <w:rFonts w:ascii="Calibri" w:hAnsi="Calibri" w:cs="Calibri"/>
                <w:color w:val="393939"/>
                <w:sz w:val="21"/>
                <w:szCs w:val="21"/>
              </w:rPr>
              <w:t>40m2</w:t>
            </w:r>
            <w:r>
              <w:rPr>
                <w:rFonts w:hint="eastAsia"/>
                <w:color w:val="393939"/>
                <w:sz w:val="21"/>
                <w:szCs w:val="21"/>
              </w:rPr>
              <w:t>。向西开有一门一窗，向南开有一窗。该区有通用</w:t>
            </w:r>
            <w:hyperlink r:id="rId9" w:history="1">
              <w:r>
                <w:rPr>
                  <w:rStyle w:val="aa"/>
                  <w:rFonts w:hint="eastAsia"/>
                  <w:color w:val="555555"/>
                  <w:sz w:val="21"/>
                  <w:szCs w:val="21"/>
                </w:rPr>
                <w:t>桥式起重机</w:t>
              </w:r>
            </w:hyperlink>
            <w:r>
              <w:rPr>
                <w:rFonts w:ascii="Calibri" w:hAnsi="Calibri" w:cs="Calibri"/>
                <w:color w:val="393939"/>
                <w:sz w:val="21"/>
                <w:szCs w:val="21"/>
              </w:rPr>
              <w:t>2</w:t>
            </w:r>
            <w:r>
              <w:rPr>
                <w:rFonts w:hint="eastAsia"/>
                <w:color w:val="393939"/>
                <w:sz w:val="21"/>
                <w:szCs w:val="21"/>
              </w:rPr>
              <w:t>台，事故</w:t>
            </w:r>
            <w:hyperlink r:id="rId10" w:history="1">
              <w:r>
                <w:rPr>
                  <w:rStyle w:val="aa"/>
                  <w:rFonts w:hint="eastAsia"/>
                  <w:color w:val="555555"/>
                  <w:sz w:val="21"/>
                  <w:szCs w:val="21"/>
                </w:rPr>
                <w:t>起重机</w:t>
              </w:r>
            </w:hyperlink>
            <w:r>
              <w:rPr>
                <w:rFonts w:hint="eastAsia"/>
                <w:color w:val="393939"/>
                <w:sz w:val="21"/>
                <w:szCs w:val="21"/>
              </w:rPr>
              <w:t>额定起重量为</w:t>
            </w:r>
            <w:r>
              <w:rPr>
                <w:rFonts w:ascii="Calibri" w:hAnsi="Calibri" w:cs="Calibri"/>
                <w:color w:val="393939"/>
                <w:sz w:val="21"/>
                <w:szCs w:val="21"/>
              </w:rPr>
              <w:t>80/20t</w:t>
            </w:r>
            <w:r>
              <w:rPr>
                <w:rFonts w:hint="eastAsia"/>
                <w:color w:val="393939"/>
                <w:sz w:val="21"/>
                <w:szCs w:val="21"/>
              </w:rPr>
              <w:t>，</w:t>
            </w:r>
            <w:proofErr w:type="gramStart"/>
            <w:r>
              <w:rPr>
                <w:rFonts w:hint="eastAsia"/>
                <w:color w:val="393939"/>
                <w:sz w:val="21"/>
                <w:szCs w:val="21"/>
              </w:rPr>
              <w:t>起重机所吊钢水</w:t>
            </w:r>
            <w:proofErr w:type="gramEnd"/>
            <w:r>
              <w:rPr>
                <w:rFonts w:hint="eastAsia"/>
                <w:color w:val="393939"/>
                <w:sz w:val="21"/>
                <w:szCs w:val="21"/>
              </w:rPr>
              <w:t>包上口直径约为</w:t>
            </w:r>
            <w:r>
              <w:rPr>
                <w:rFonts w:ascii="Calibri" w:hAnsi="Calibri" w:cs="Calibri"/>
                <w:color w:val="393939"/>
                <w:sz w:val="21"/>
                <w:szCs w:val="21"/>
              </w:rPr>
              <w:t>2m</w:t>
            </w:r>
            <w:r>
              <w:rPr>
                <w:rFonts w:hint="eastAsia"/>
                <w:color w:val="393939"/>
                <w:sz w:val="21"/>
                <w:szCs w:val="21"/>
              </w:rPr>
              <w:t>，下端内径约</w:t>
            </w:r>
            <w:r>
              <w:rPr>
                <w:rFonts w:ascii="Calibri" w:hAnsi="Calibri" w:cs="Calibri"/>
                <w:color w:val="393939"/>
                <w:sz w:val="21"/>
                <w:szCs w:val="21"/>
              </w:rPr>
              <w:t>1.2m</w:t>
            </w:r>
            <w:r>
              <w:rPr>
                <w:rFonts w:hint="eastAsia"/>
                <w:color w:val="393939"/>
                <w:sz w:val="21"/>
                <w:szCs w:val="21"/>
              </w:rPr>
              <w:t>，高约</w:t>
            </w:r>
            <w:r>
              <w:rPr>
                <w:rFonts w:ascii="Calibri" w:hAnsi="Calibri" w:cs="Calibri"/>
                <w:color w:val="393939"/>
                <w:sz w:val="21"/>
                <w:szCs w:val="21"/>
              </w:rPr>
              <w:t>2m</w:t>
            </w:r>
            <w:r>
              <w:rPr>
                <w:rFonts w:hint="eastAsia"/>
                <w:color w:val="393939"/>
                <w:sz w:val="21"/>
                <w:szCs w:val="21"/>
              </w:rPr>
              <w:t>，容积约</w:t>
            </w:r>
            <w:r>
              <w:rPr>
                <w:rFonts w:ascii="Calibri" w:hAnsi="Calibri" w:cs="Calibri"/>
                <w:color w:val="393939"/>
                <w:sz w:val="21"/>
                <w:szCs w:val="21"/>
              </w:rPr>
              <w:t>4m3</w:t>
            </w:r>
            <w:r>
              <w:rPr>
                <w:rFonts w:hint="eastAsia"/>
                <w:color w:val="393939"/>
                <w:sz w:val="21"/>
                <w:szCs w:val="21"/>
              </w:rPr>
              <w:t>。</w:t>
            </w:r>
          </w:p>
          <w:p w14:paraId="0F7A1F5B" w14:textId="5A5001F8" w:rsidR="00DA2F66" w:rsidRPr="00F012DC" w:rsidRDefault="00F012DC">
            <w:pPr>
              <w:ind w:firstLineChars="200" w:firstLine="420"/>
            </w:pPr>
            <w:r>
              <w:rPr>
                <w:rFonts w:hint="eastAsia"/>
              </w:rPr>
              <w:t>针对以上事故，如果需要你为该炼钢厂重新选择起重机，应该如何完成此起重</w:t>
            </w:r>
            <w:r>
              <w:rPr>
                <w:rFonts w:hint="eastAsia"/>
              </w:rPr>
              <w:lastRenderedPageBreak/>
              <w:t>机的选型任务，在使用中又有哪些注意事项及维护方法</w:t>
            </w:r>
          </w:p>
          <w:p w14:paraId="5B1196B0" w14:textId="52FEDAC0" w:rsidR="00DA2F66" w:rsidRDefault="00DA2F66">
            <w:pPr>
              <w:ind w:firstLineChars="200" w:firstLine="420"/>
            </w:pPr>
          </w:p>
        </w:tc>
      </w:tr>
      <w:tr w:rsidR="00DA2F66" w14:paraId="7C7248A4" w14:textId="77777777">
        <w:tc>
          <w:tcPr>
            <w:tcW w:w="675" w:type="dxa"/>
          </w:tcPr>
          <w:p w14:paraId="30C38699" w14:textId="77777777" w:rsidR="00DA2F66" w:rsidRDefault="00FA31E9">
            <w:r>
              <w:rPr>
                <w:rFonts w:hint="eastAsia"/>
              </w:rPr>
              <w:lastRenderedPageBreak/>
              <w:t>知识补充</w:t>
            </w:r>
          </w:p>
        </w:tc>
        <w:tc>
          <w:tcPr>
            <w:tcW w:w="7847" w:type="dxa"/>
            <w:gridSpan w:val="5"/>
          </w:tcPr>
          <w:p w14:paraId="032A9D75" w14:textId="77777777" w:rsidR="00BE39CE" w:rsidRPr="00BE39CE" w:rsidRDefault="00BE39CE" w:rsidP="00BE39CE">
            <w:r w:rsidRPr="00BE39CE">
              <w:rPr>
                <w:rFonts w:hint="eastAsia"/>
                <w:b/>
                <w:bCs/>
              </w:rPr>
              <w:t>一、集装单元化设备</w:t>
            </w:r>
          </w:p>
          <w:p w14:paraId="14E73F83" w14:textId="77777777" w:rsidR="00BE39CE" w:rsidRPr="00BE39CE" w:rsidRDefault="00BE39CE" w:rsidP="00BE39CE">
            <w:pPr>
              <w:ind w:firstLineChars="200" w:firstLine="420"/>
            </w:pPr>
            <w:r w:rsidRPr="00BE39CE">
              <w:rPr>
                <w:rFonts w:hint="eastAsia"/>
              </w:rPr>
              <w:t>集装单元化技术</w:t>
            </w:r>
            <w:r w:rsidRPr="00BE39CE">
              <w:t>:</w:t>
            </w:r>
            <w:r w:rsidRPr="00BE39CE">
              <w:rPr>
                <w:rFonts w:hint="eastAsia"/>
              </w:rPr>
              <w:t>是物流管理硬技术</w:t>
            </w:r>
            <w:r w:rsidRPr="00BE39CE">
              <w:t>(</w:t>
            </w:r>
            <w:r w:rsidRPr="00BE39CE">
              <w:rPr>
                <w:rFonts w:hint="eastAsia"/>
              </w:rPr>
              <w:t>设备、器具等</w:t>
            </w:r>
            <w:r w:rsidRPr="00BE39CE">
              <w:t>)</w:t>
            </w:r>
            <w:r w:rsidRPr="00BE39CE">
              <w:rPr>
                <w:rFonts w:hint="eastAsia"/>
              </w:rPr>
              <w:t>与软技术</w:t>
            </w:r>
            <w:r w:rsidRPr="00BE39CE">
              <w:t>(</w:t>
            </w:r>
            <w:r w:rsidRPr="00BE39CE">
              <w:rPr>
                <w:rFonts w:hint="eastAsia"/>
              </w:rPr>
              <w:t>为完成装卸搬运、储存、运输等作业的一系列方法、程序和制度等</w:t>
            </w:r>
            <w:r w:rsidRPr="00BE39CE">
              <w:t>)</w:t>
            </w:r>
            <w:r w:rsidRPr="00BE39CE">
              <w:rPr>
                <w:rFonts w:hint="eastAsia"/>
              </w:rPr>
              <w:t>的有机结合。集装单元化是物流现代化的标志。</w:t>
            </w:r>
          </w:p>
          <w:p w14:paraId="067C4C4D" w14:textId="77777777" w:rsidR="00BE39CE" w:rsidRPr="00BE39CE" w:rsidRDefault="00BE39CE" w:rsidP="00BE39CE">
            <w:pPr>
              <w:ind w:firstLineChars="200" w:firstLine="420"/>
            </w:pPr>
            <w:r w:rsidRPr="00BE39CE">
              <w:rPr>
                <w:rFonts w:hint="eastAsia"/>
              </w:rPr>
              <w:t>集装器具主要有三大类，即托盘、集装箱和其他集装器具。</w:t>
            </w:r>
          </w:p>
          <w:p w14:paraId="6987E9EE" w14:textId="77777777" w:rsidR="00BE39CE" w:rsidRPr="00BE39CE" w:rsidRDefault="00BE39CE" w:rsidP="00BE39CE">
            <w:pPr>
              <w:ind w:firstLineChars="200" w:firstLine="420"/>
            </w:pPr>
            <w:r w:rsidRPr="00BE39CE">
              <w:rPr>
                <w:rFonts w:hint="eastAsia"/>
              </w:rPr>
              <w:t>集装单元的实质就是形成集装单元化系统，集装单元化系统是由货物单元、集装器具、装卸搬运设备和输送设备等组成的为高效、快速地进行物流业服务的人工系统。</w:t>
            </w:r>
          </w:p>
          <w:p w14:paraId="1E264600" w14:textId="77777777" w:rsidR="00BE39CE" w:rsidRPr="00BE39CE" w:rsidRDefault="00BE39CE" w:rsidP="00BE39CE">
            <w:pPr>
              <w:ind w:firstLineChars="200" w:firstLine="420"/>
            </w:pPr>
            <w:r w:rsidRPr="00BE39CE">
              <w:rPr>
                <w:rFonts w:hint="eastAsia"/>
              </w:rPr>
              <w:t>集装单元化技术是随着物流管理技术的发展而发展起来的。</w:t>
            </w:r>
          </w:p>
          <w:p w14:paraId="4E24CF16" w14:textId="77777777" w:rsidR="00BE39CE" w:rsidRDefault="00BE39CE" w:rsidP="00BE39CE">
            <w:pPr>
              <w:ind w:firstLineChars="200" w:firstLine="420"/>
            </w:pPr>
            <w:r w:rsidRPr="00BE39CE">
              <w:rPr>
                <w:rFonts w:hint="eastAsia"/>
              </w:rPr>
              <w:t>在推广应用集装单元化技术的过程中必须注意三个问题</w:t>
            </w:r>
            <w:r w:rsidRPr="00BE39CE">
              <w:rPr>
                <w:rFonts w:hint="eastAsia"/>
              </w:rPr>
              <w:t>:</w:t>
            </w:r>
          </w:p>
          <w:p w14:paraId="4E0557C4" w14:textId="77777777" w:rsidR="00BE39CE" w:rsidRDefault="00BE39CE" w:rsidP="00BE39CE">
            <w:pPr>
              <w:ind w:firstLineChars="200" w:firstLine="420"/>
            </w:pPr>
            <w:r w:rsidRPr="00BE39CE">
              <w:rPr>
                <w:rFonts w:hint="eastAsia"/>
              </w:rPr>
              <w:t>一是要注意集装单元化系统中必须具有配套的装卸搬运设备和运送设备</w:t>
            </w:r>
            <w:r w:rsidRPr="00BE39CE">
              <w:rPr>
                <w:rFonts w:hint="eastAsia"/>
              </w:rPr>
              <w:t>;</w:t>
            </w:r>
          </w:p>
          <w:p w14:paraId="5BB1AB5F" w14:textId="77777777" w:rsidR="00BE39CE" w:rsidRDefault="00BE39CE" w:rsidP="00BE39CE">
            <w:pPr>
              <w:ind w:firstLineChars="200" w:firstLine="420"/>
            </w:pPr>
            <w:r w:rsidRPr="00BE39CE">
              <w:rPr>
                <w:rFonts w:hint="eastAsia"/>
              </w:rPr>
              <w:t>二是必须注意集装箱和托盘等集装器具的合理流向及回程货物的合理组织</w:t>
            </w:r>
            <w:r w:rsidRPr="00BE39CE">
              <w:rPr>
                <w:rFonts w:hint="eastAsia"/>
              </w:rPr>
              <w:t>;</w:t>
            </w:r>
          </w:p>
          <w:p w14:paraId="3A8E715D" w14:textId="444AD874" w:rsidR="00FA31E9" w:rsidRDefault="00BE39CE" w:rsidP="00BE39CE">
            <w:pPr>
              <w:ind w:firstLineChars="200" w:firstLine="420"/>
            </w:pPr>
            <w:r w:rsidRPr="00BE39CE">
              <w:rPr>
                <w:rFonts w:hint="eastAsia"/>
              </w:rPr>
              <w:t>三是必须实行集装箱具的标准化、系列化和通用化。</w:t>
            </w:r>
          </w:p>
          <w:p w14:paraId="065EA5AC" w14:textId="35AC1B31" w:rsidR="00BE39CE" w:rsidRPr="00BE39CE" w:rsidRDefault="00BE39CE" w:rsidP="00BE39CE">
            <w:pPr>
              <w:rPr>
                <w:rFonts w:hint="eastAsia"/>
                <w:b/>
                <w:bCs/>
              </w:rPr>
            </w:pPr>
            <w:r w:rsidRPr="00BE39CE">
              <w:rPr>
                <w:rFonts w:hint="eastAsia"/>
                <w:b/>
                <w:bCs/>
              </w:rPr>
              <w:t>二、集装单元化的优势与缺点</w:t>
            </w:r>
          </w:p>
          <w:p w14:paraId="465C0D15" w14:textId="77777777" w:rsidR="00BE39CE" w:rsidRDefault="00BE39CE" w:rsidP="00BE39CE">
            <w:pPr>
              <w:ind w:firstLineChars="200" w:firstLine="420"/>
            </w:pPr>
            <w:r w:rsidRPr="00BE39CE">
              <w:rPr>
                <w:rFonts w:hint="eastAsia"/>
              </w:rPr>
              <w:t>通过标准化、通用化、配套化和系统化以实现物流功能作业的机械化、自动化</w:t>
            </w:r>
            <w:r w:rsidRPr="00BE39CE">
              <w:rPr>
                <w:rFonts w:hint="eastAsia"/>
              </w:rPr>
              <w:t>;</w:t>
            </w:r>
            <w:r w:rsidRPr="00BE39CE">
              <w:rPr>
                <w:rFonts w:hint="eastAsia"/>
              </w:rPr>
              <w:t>物品移动简单，减少重复搬运次数，缩短作业时间和提高效率，装卸机械的机动性增高</w:t>
            </w:r>
            <w:r w:rsidRPr="00BE39CE">
              <w:rPr>
                <w:rFonts w:hint="eastAsia"/>
              </w:rPr>
              <w:t>;</w:t>
            </w:r>
            <w:r w:rsidRPr="00BE39CE">
              <w:rPr>
                <w:rFonts w:hint="eastAsia"/>
              </w:rPr>
              <w:t>改善劳动条件，降低劳动强度和提高劳动生产率和物流载体利用率</w:t>
            </w:r>
            <w:r w:rsidRPr="00BE39CE">
              <w:rPr>
                <w:rFonts w:hint="eastAsia"/>
              </w:rPr>
              <w:t>;</w:t>
            </w:r>
            <w:r w:rsidRPr="00BE39CE">
              <w:rPr>
                <w:rFonts w:hint="eastAsia"/>
              </w:rPr>
              <w:t>物流各功能环节中便于衔接，容易进行物品的数量检验，清点交接简便，差错减少</w:t>
            </w:r>
            <w:r w:rsidRPr="00BE39CE">
              <w:rPr>
                <w:rFonts w:hint="eastAsia"/>
              </w:rPr>
              <w:t>;</w:t>
            </w:r>
            <w:r w:rsidRPr="00BE39CE">
              <w:rPr>
                <w:rFonts w:hint="eastAsia"/>
              </w:rPr>
              <w:t>货物包装简单，节省包装费用，降低物流功能作业成本</w:t>
            </w:r>
            <w:r w:rsidRPr="00BE39CE">
              <w:rPr>
                <w:rFonts w:hint="eastAsia"/>
              </w:rPr>
              <w:t>;</w:t>
            </w:r>
            <w:r w:rsidRPr="00BE39CE">
              <w:rPr>
                <w:rFonts w:hint="eastAsia"/>
              </w:rPr>
              <w:t>容易高堆积，减少物品对存放的占地面积，能充分灵活地利用空间</w:t>
            </w:r>
            <w:r w:rsidRPr="00BE39CE">
              <w:rPr>
                <w:rFonts w:hint="eastAsia"/>
              </w:rPr>
              <w:t>;</w:t>
            </w:r>
            <w:r w:rsidRPr="00BE39CE">
              <w:rPr>
                <w:rFonts w:hint="eastAsia"/>
              </w:rPr>
              <w:t>能有效地保护物品，防止物品的破坏、污损和丢失</w:t>
            </w:r>
            <w:r w:rsidRPr="00BE39CE">
              <w:rPr>
                <w:rFonts w:hint="eastAsia"/>
              </w:rPr>
              <w:t>;</w:t>
            </w:r>
            <w:r w:rsidRPr="00BE39CE">
              <w:rPr>
                <w:rFonts w:hint="eastAsia"/>
              </w:rPr>
              <w:t>集装单元化的缺点是作业有间歇、需要宽阔的道路和良好的路面、托盘和集装箱的管理烦琐，设备费一般较高，由于托盘和集装箱自身的体积及重量的原因，使物品的有效装载减少。</w:t>
            </w:r>
          </w:p>
          <w:p w14:paraId="0D348139" w14:textId="21E32944" w:rsidR="004005F3" w:rsidRPr="004005F3" w:rsidRDefault="004005F3" w:rsidP="004005F3">
            <w:pPr>
              <w:ind w:firstLineChars="200" w:firstLine="420"/>
              <w:rPr>
                <w:rFonts w:hint="eastAsia"/>
              </w:rPr>
            </w:pPr>
            <w:r>
              <w:rPr>
                <w:rFonts w:hint="eastAsia"/>
              </w:rPr>
              <w:t>三</w:t>
            </w:r>
            <w:r w:rsidRPr="004005F3">
              <w:rPr>
                <w:rFonts w:hint="eastAsia"/>
              </w:rPr>
              <w:t>、托盘</w:t>
            </w:r>
          </w:p>
          <w:p w14:paraId="324E13D7" w14:textId="77777777" w:rsidR="004005F3" w:rsidRPr="004005F3" w:rsidRDefault="004005F3" w:rsidP="004005F3">
            <w:pPr>
              <w:ind w:firstLineChars="200" w:firstLine="420"/>
              <w:rPr>
                <w:rFonts w:hint="eastAsia"/>
              </w:rPr>
            </w:pPr>
            <w:r w:rsidRPr="004005F3">
              <w:rPr>
                <w:rFonts w:hint="eastAsia"/>
              </w:rPr>
              <w:t>中国国家标准《物流术语》对托盘</w:t>
            </w:r>
            <w:r w:rsidRPr="004005F3">
              <w:rPr>
                <w:rFonts w:hint="eastAsia"/>
              </w:rPr>
              <w:t>(Pallet )</w:t>
            </w:r>
            <w:r w:rsidRPr="004005F3">
              <w:rPr>
                <w:rFonts w:hint="eastAsia"/>
              </w:rPr>
              <w:t>下的定义是</w:t>
            </w:r>
            <w:r w:rsidRPr="004005F3">
              <w:rPr>
                <w:rFonts w:hint="eastAsia"/>
              </w:rPr>
              <w:t>:</w:t>
            </w:r>
            <w:r w:rsidRPr="004005F3">
              <w:rPr>
                <w:rFonts w:hint="eastAsia"/>
              </w:rPr>
              <w:t>用于集装、堆放、</w:t>
            </w:r>
          </w:p>
          <w:p w14:paraId="42D3993E" w14:textId="77777777" w:rsidR="00BE39CE" w:rsidRDefault="004005F3" w:rsidP="004005F3">
            <w:pPr>
              <w:ind w:firstLineChars="200" w:firstLine="420"/>
            </w:pPr>
            <w:r w:rsidRPr="004005F3">
              <w:rPr>
                <w:rFonts w:hint="eastAsia"/>
              </w:rPr>
              <w:t>搬运和运输的放置作为单元负荷的货物和制品的水平平台装置。作为与集装箱类似的一种集装设备，托盘现已广泛应用于生产、运输、仓储和流通等领域，被认为是</w:t>
            </w:r>
            <w:r w:rsidRPr="004005F3">
              <w:rPr>
                <w:rFonts w:hint="eastAsia"/>
              </w:rPr>
              <w:t>20</w:t>
            </w:r>
            <w:r w:rsidRPr="004005F3">
              <w:rPr>
                <w:rFonts w:hint="eastAsia"/>
              </w:rPr>
              <w:t>世纪物流产业中两大关键性创新之一。托盘作为物流运作过程中重要的装卸、储存和运输设备，与叉车配套使用，在现代物流中发挥着巨大的作用。托盘给现代物流业带来的效益主要体现在</w:t>
            </w:r>
            <w:r w:rsidRPr="004005F3">
              <w:rPr>
                <w:rFonts w:hint="eastAsia"/>
              </w:rPr>
              <w:t>:</w:t>
            </w:r>
            <w:r w:rsidRPr="004005F3">
              <w:rPr>
                <w:rFonts w:hint="eastAsia"/>
              </w:rPr>
              <w:t>可以实现物品包装的单元化、规范化和标准化，保护物品，方便物流和商流。</w:t>
            </w:r>
          </w:p>
          <w:p w14:paraId="5D91D6FD" w14:textId="77777777" w:rsidR="004005F3" w:rsidRPr="004005F3" w:rsidRDefault="004005F3" w:rsidP="004005F3">
            <w:pPr>
              <w:ind w:firstLineChars="200" w:firstLine="420"/>
              <w:rPr>
                <w:rFonts w:hint="eastAsia"/>
              </w:rPr>
            </w:pPr>
            <w:r w:rsidRPr="004005F3">
              <w:rPr>
                <w:rFonts w:hint="eastAsia"/>
              </w:rPr>
              <w:t>1.</w:t>
            </w:r>
            <w:r w:rsidRPr="004005F3">
              <w:rPr>
                <w:rFonts w:hint="eastAsia"/>
              </w:rPr>
              <w:t>托盘的分类</w:t>
            </w:r>
          </w:p>
          <w:p w14:paraId="3EF17E87" w14:textId="77777777" w:rsidR="004005F3" w:rsidRPr="004005F3" w:rsidRDefault="004005F3" w:rsidP="004005F3">
            <w:pPr>
              <w:ind w:firstLineChars="200" w:firstLine="420"/>
              <w:rPr>
                <w:rFonts w:hint="eastAsia"/>
              </w:rPr>
            </w:pPr>
            <w:r w:rsidRPr="004005F3">
              <w:rPr>
                <w:rFonts w:hint="eastAsia"/>
              </w:rPr>
              <w:t>托盘按作用分，至少有两种</w:t>
            </w:r>
            <w:r w:rsidRPr="004005F3">
              <w:rPr>
                <w:rFonts w:hint="eastAsia"/>
              </w:rPr>
              <w:t>:</w:t>
            </w:r>
            <w:r w:rsidRPr="004005F3">
              <w:rPr>
                <w:rFonts w:hint="eastAsia"/>
              </w:rPr>
              <w:t>一种为日常口语中的托盘，端饭菜时放置碗盏的盘子</w:t>
            </w:r>
            <w:r w:rsidRPr="004005F3">
              <w:rPr>
                <w:rFonts w:hint="eastAsia"/>
              </w:rPr>
              <w:t>;</w:t>
            </w:r>
            <w:r w:rsidRPr="004005F3">
              <w:rPr>
                <w:rFonts w:hint="eastAsia"/>
              </w:rPr>
              <w:t>另一种是物流用的托盘。</w:t>
            </w:r>
          </w:p>
          <w:p w14:paraId="518FD9FB" w14:textId="77777777" w:rsidR="004005F3" w:rsidRPr="004005F3" w:rsidRDefault="004005F3" w:rsidP="004005F3">
            <w:pPr>
              <w:ind w:firstLineChars="200" w:firstLine="420"/>
              <w:rPr>
                <w:rFonts w:hint="eastAsia"/>
              </w:rPr>
            </w:pPr>
            <w:r w:rsidRPr="004005F3">
              <w:rPr>
                <w:rFonts w:hint="eastAsia"/>
              </w:rPr>
              <w:t>(1)</w:t>
            </w:r>
            <w:r w:rsidRPr="004005F3">
              <w:rPr>
                <w:rFonts w:hint="eastAsia"/>
              </w:rPr>
              <w:t>平托盘</w:t>
            </w:r>
          </w:p>
          <w:p w14:paraId="16AA6354" w14:textId="77777777" w:rsidR="004005F3" w:rsidRPr="004005F3" w:rsidRDefault="004005F3" w:rsidP="004005F3">
            <w:pPr>
              <w:ind w:firstLineChars="200" w:firstLine="420"/>
              <w:rPr>
                <w:rFonts w:hint="eastAsia"/>
              </w:rPr>
            </w:pPr>
            <w:r w:rsidRPr="004005F3">
              <w:rPr>
                <w:rFonts w:hint="eastAsia"/>
              </w:rPr>
              <w:t>平托盘又可细分为三种类型</w:t>
            </w:r>
            <w:r w:rsidRPr="004005F3">
              <w:rPr>
                <w:rFonts w:hint="eastAsia"/>
              </w:rPr>
              <w:t>:</w:t>
            </w:r>
          </w:p>
          <w:p w14:paraId="21B14BA2" w14:textId="77777777" w:rsidR="004005F3" w:rsidRPr="004005F3" w:rsidRDefault="004005F3" w:rsidP="004005F3">
            <w:pPr>
              <w:ind w:firstLineChars="200" w:firstLine="420"/>
              <w:rPr>
                <w:rFonts w:hint="eastAsia"/>
              </w:rPr>
            </w:pPr>
            <w:r w:rsidRPr="004005F3">
              <w:rPr>
                <w:rFonts w:hint="eastAsia"/>
              </w:rPr>
              <w:t>①根据台面分类，有单面型、单面使用型、双面使用型和翼型四种。</w:t>
            </w:r>
          </w:p>
          <w:p w14:paraId="29AF4F95" w14:textId="77777777" w:rsidR="004005F3" w:rsidRPr="004005F3" w:rsidRDefault="004005F3" w:rsidP="004005F3">
            <w:pPr>
              <w:ind w:firstLineChars="200" w:firstLine="420"/>
              <w:rPr>
                <w:rFonts w:hint="eastAsia"/>
              </w:rPr>
            </w:pPr>
            <w:r w:rsidRPr="004005F3">
              <w:rPr>
                <w:rFonts w:hint="eastAsia"/>
              </w:rPr>
              <w:t>②根据叉车叉</w:t>
            </w:r>
            <w:proofErr w:type="gramStart"/>
            <w:r w:rsidRPr="004005F3">
              <w:rPr>
                <w:rFonts w:hint="eastAsia"/>
              </w:rPr>
              <w:t>入方式</w:t>
            </w:r>
            <w:proofErr w:type="gramEnd"/>
            <w:r w:rsidRPr="004005F3">
              <w:rPr>
                <w:rFonts w:hint="eastAsia"/>
              </w:rPr>
              <w:t>分类，有单向叉入型、双向叉入型、四</w:t>
            </w:r>
            <w:proofErr w:type="gramStart"/>
            <w:r w:rsidRPr="004005F3">
              <w:rPr>
                <w:rFonts w:hint="eastAsia"/>
              </w:rPr>
              <w:t>向叉入型</w:t>
            </w:r>
            <w:proofErr w:type="gramEnd"/>
            <w:r w:rsidRPr="004005F3">
              <w:rPr>
                <w:rFonts w:hint="eastAsia"/>
              </w:rPr>
              <w:t>三种。</w:t>
            </w:r>
          </w:p>
          <w:p w14:paraId="0F280677" w14:textId="77777777" w:rsidR="004005F3" w:rsidRDefault="004005F3" w:rsidP="004005F3">
            <w:pPr>
              <w:ind w:firstLineChars="200" w:firstLine="420"/>
            </w:pPr>
            <w:r w:rsidRPr="004005F3">
              <w:rPr>
                <w:rFonts w:hint="eastAsia"/>
              </w:rPr>
              <w:t>③根据材料分类，分为木制平托盘、钢制平托盘、塑料制平托盘、复合材料平托盘以及纸制平托盘五种。</w:t>
            </w:r>
          </w:p>
          <w:p w14:paraId="22C44376" w14:textId="77777777" w:rsidR="004005F3" w:rsidRPr="004005F3" w:rsidRDefault="004005F3" w:rsidP="004005F3">
            <w:pPr>
              <w:ind w:firstLineChars="200" w:firstLine="420"/>
              <w:rPr>
                <w:rFonts w:hint="eastAsia"/>
              </w:rPr>
            </w:pPr>
            <w:r w:rsidRPr="004005F3">
              <w:rPr>
                <w:rFonts w:hint="eastAsia"/>
              </w:rPr>
              <w:t>1.</w:t>
            </w:r>
            <w:r w:rsidRPr="004005F3">
              <w:rPr>
                <w:rFonts w:hint="eastAsia"/>
              </w:rPr>
              <w:t>托盘的分类</w:t>
            </w:r>
          </w:p>
          <w:p w14:paraId="5E5CC627" w14:textId="77777777" w:rsidR="004005F3" w:rsidRPr="004005F3" w:rsidRDefault="004005F3" w:rsidP="004005F3">
            <w:pPr>
              <w:ind w:firstLineChars="200" w:firstLine="420"/>
              <w:rPr>
                <w:rFonts w:hint="eastAsia"/>
              </w:rPr>
            </w:pPr>
            <w:r w:rsidRPr="004005F3">
              <w:rPr>
                <w:rFonts w:hint="eastAsia"/>
              </w:rPr>
              <w:t>托盘按作用分，至少有两种</w:t>
            </w:r>
            <w:r w:rsidRPr="004005F3">
              <w:rPr>
                <w:rFonts w:hint="eastAsia"/>
              </w:rPr>
              <w:t>:</w:t>
            </w:r>
            <w:r w:rsidRPr="004005F3">
              <w:rPr>
                <w:rFonts w:hint="eastAsia"/>
              </w:rPr>
              <w:t>一种为日常口语中的托盘，端饭菜时放置碗盏的盘</w:t>
            </w:r>
            <w:r w:rsidRPr="004005F3">
              <w:rPr>
                <w:rFonts w:hint="eastAsia"/>
              </w:rPr>
              <w:lastRenderedPageBreak/>
              <w:t>子</w:t>
            </w:r>
            <w:r w:rsidRPr="004005F3">
              <w:rPr>
                <w:rFonts w:hint="eastAsia"/>
              </w:rPr>
              <w:t>;</w:t>
            </w:r>
            <w:r w:rsidRPr="004005F3">
              <w:rPr>
                <w:rFonts w:hint="eastAsia"/>
              </w:rPr>
              <w:t>另一种是物流用的托盘。</w:t>
            </w:r>
          </w:p>
          <w:p w14:paraId="282AC087" w14:textId="77777777" w:rsidR="004005F3" w:rsidRPr="004005F3" w:rsidRDefault="004005F3" w:rsidP="004005F3">
            <w:pPr>
              <w:ind w:firstLineChars="200" w:firstLine="420"/>
              <w:rPr>
                <w:rFonts w:hint="eastAsia"/>
              </w:rPr>
            </w:pPr>
            <w:r w:rsidRPr="004005F3">
              <w:rPr>
                <w:rFonts w:hint="eastAsia"/>
              </w:rPr>
              <w:t>(1)</w:t>
            </w:r>
            <w:r w:rsidRPr="004005F3">
              <w:rPr>
                <w:rFonts w:hint="eastAsia"/>
              </w:rPr>
              <w:t>平托盘</w:t>
            </w:r>
          </w:p>
          <w:p w14:paraId="0B28C646" w14:textId="77777777" w:rsidR="004005F3" w:rsidRPr="004005F3" w:rsidRDefault="004005F3" w:rsidP="004005F3">
            <w:pPr>
              <w:ind w:firstLineChars="200" w:firstLine="420"/>
              <w:rPr>
                <w:rFonts w:hint="eastAsia"/>
              </w:rPr>
            </w:pPr>
            <w:r w:rsidRPr="004005F3">
              <w:rPr>
                <w:rFonts w:hint="eastAsia"/>
              </w:rPr>
              <w:t>平托盘又可细分为三种类型</w:t>
            </w:r>
            <w:r w:rsidRPr="004005F3">
              <w:rPr>
                <w:rFonts w:hint="eastAsia"/>
              </w:rPr>
              <w:t>:</w:t>
            </w:r>
          </w:p>
          <w:p w14:paraId="364B2CFE" w14:textId="77777777" w:rsidR="004005F3" w:rsidRPr="004005F3" w:rsidRDefault="004005F3" w:rsidP="004005F3">
            <w:pPr>
              <w:ind w:firstLineChars="200" w:firstLine="420"/>
              <w:rPr>
                <w:rFonts w:hint="eastAsia"/>
              </w:rPr>
            </w:pPr>
            <w:r w:rsidRPr="004005F3">
              <w:rPr>
                <w:rFonts w:hint="eastAsia"/>
              </w:rPr>
              <w:t>①根据台面分类，有单面型、单面使用型、双面使用型和翼型四种。</w:t>
            </w:r>
          </w:p>
          <w:p w14:paraId="7D09E3A3" w14:textId="77777777" w:rsidR="004005F3" w:rsidRPr="004005F3" w:rsidRDefault="004005F3" w:rsidP="004005F3">
            <w:pPr>
              <w:ind w:firstLineChars="200" w:firstLine="420"/>
              <w:rPr>
                <w:rFonts w:hint="eastAsia"/>
              </w:rPr>
            </w:pPr>
            <w:r w:rsidRPr="004005F3">
              <w:rPr>
                <w:rFonts w:hint="eastAsia"/>
              </w:rPr>
              <w:t>②根据叉车叉</w:t>
            </w:r>
            <w:proofErr w:type="gramStart"/>
            <w:r w:rsidRPr="004005F3">
              <w:rPr>
                <w:rFonts w:hint="eastAsia"/>
              </w:rPr>
              <w:t>入方式</w:t>
            </w:r>
            <w:proofErr w:type="gramEnd"/>
            <w:r w:rsidRPr="004005F3">
              <w:rPr>
                <w:rFonts w:hint="eastAsia"/>
              </w:rPr>
              <w:t>分类，有单向叉入型、双向叉入型、四</w:t>
            </w:r>
            <w:proofErr w:type="gramStart"/>
            <w:r w:rsidRPr="004005F3">
              <w:rPr>
                <w:rFonts w:hint="eastAsia"/>
              </w:rPr>
              <w:t>向叉入型</w:t>
            </w:r>
            <w:proofErr w:type="gramEnd"/>
            <w:r w:rsidRPr="004005F3">
              <w:rPr>
                <w:rFonts w:hint="eastAsia"/>
              </w:rPr>
              <w:t>三种。</w:t>
            </w:r>
          </w:p>
          <w:p w14:paraId="1C38EB6C" w14:textId="77777777" w:rsidR="004005F3" w:rsidRDefault="004005F3" w:rsidP="004005F3">
            <w:pPr>
              <w:ind w:firstLineChars="200" w:firstLine="420"/>
            </w:pPr>
            <w:r w:rsidRPr="004005F3">
              <w:rPr>
                <w:rFonts w:hint="eastAsia"/>
              </w:rPr>
              <w:t>③根据材料分类，分为木制平托盘、钢制平托盘、塑料制平托盘、复合材料平托盘以及纸制平托盘五种。</w:t>
            </w:r>
          </w:p>
          <w:p w14:paraId="04D91FFE" w14:textId="77777777" w:rsidR="004005F3" w:rsidRPr="004005F3" w:rsidRDefault="004005F3" w:rsidP="004005F3">
            <w:pPr>
              <w:ind w:firstLineChars="200" w:firstLine="420"/>
              <w:rPr>
                <w:rFonts w:hint="eastAsia"/>
              </w:rPr>
            </w:pPr>
            <w:r w:rsidRPr="004005F3">
              <w:rPr>
                <w:rFonts w:hint="eastAsia"/>
              </w:rPr>
              <w:t>(5)</w:t>
            </w:r>
            <w:r w:rsidRPr="004005F3">
              <w:rPr>
                <w:rFonts w:hint="eastAsia"/>
              </w:rPr>
              <w:t>特种专用托盘</w:t>
            </w:r>
          </w:p>
          <w:p w14:paraId="18ACFF09" w14:textId="77777777" w:rsidR="004005F3" w:rsidRPr="004005F3" w:rsidRDefault="004005F3" w:rsidP="004005F3">
            <w:pPr>
              <w:ind w:firstLineChars="200" w:firstLine="420"/>
              <w:rPr>
                <w:rFonts w:hint="eastAsia"/>
              </w:rPr>
            </w:pPr>
            <w:r w:rsidRPr="004005F3">
              <w:rPr>
                <w:rFonts w:hint="eastAsia"/>
              </w:rPr>
              <w:t>①平板玻璃集装托盘。</w:t>
            </w:r>
          </w:p>
          <w:p w14:paraId="3FC0B2BE" w14:textId="77777777" w:rsidR="004005F3" w:rsidRPr="004005F3" w:rsidRDefault="004005F3" w:rsidP="004005F3">
            <w:pPr>
              <w:ind w:firstLineChars="200" w:firstLine="420"/>
              <w:rPr>
                <w:rFonts w:hint="eastAsia"/>
              </w:rPr>
            </w:pPr>
            <w:r w:rsidRPr="004005F3">
              <w:rPr>
                <w:rFonts w:hint="eastAsia"/>
              </w:rPr>
              <w:t>②轮胎专用托盘。</w:t>
            </w:r>
          </w:p>
          <w:p w14:paraId="5E95FEE2" w14:textId="77777777" w:rsidR="004005F3" w:rsidRPr="004005F3" w:rsidRDefault="004005F3" w:rsidP="004005F3">
            <w:pPr>
              <w:ind w:firstLineChars="200" w:firstLine="420"/>
              <w:rPr>
                <w:rFonts w:hint="eastAsia"/>
              </w:rPr>
            </w:pPr>
            <w:r w:rsidRPr="004005F3">
              <w:rPr>
                <w:rFonts w:hint="eastAsia"/>
              </w:rPr>
              <w:t>③长尺寸物托盘。</w:t>
            </w:r>
          </w:p>
          <w:p w14:paraId="3B601877" w14:textId="77777777" w:rsidR="004005F3" w:rsidRPr="004005F3" w:rsidRDefault="004005F3" w:rsidP="004005F3">
            <w:pPr>
              <w:ind w:firstLineChars="200" w:firstLine="420"/>
              <w:rPr>
                <w:rFonts w:hint="eastAsia"/>
              </w:rPr>
            </w:pPr>
            <w:r w:rsidRPr="004005F3">
              <w:rPr>
                <w:rFonts w:hint="eastAsia"/>
              </w:rPr>
              <w:t>④油桶专用托盘。</w:t>
            </w:r>
          </w:p>
          <w:p w14:paraId="70976A70" w14:textId="77777777" w:rsidR="004005F3" w:rsidRPr="004005F3" w:rsidRDefault="004005F3" w:rsidP="004005F3">
            <w:pPr>
              <w:ind w:firstLineChars="200" w:firstLine="420"/>
              <w:rPr>
                <w:rFonts w:hint="eastAsia"/>
              </w:rPr>
            </w:pPr>
            <w:r w:rsidRPr="004005F3">
              <w:rPr>
                <w:rFonts w:hint="eastAsia"/>
              </w:rPr>
              <w:t>(6)</w:t>
            </w:r>
            <w:r w:rsidRPr="004005F3">
              <w:rPr>
                <w:rFonts w:hint="eastAsia"/>
              </w:rPr>
              <w:t>滑板托盘</w:t>
            </w:r>
            <w:r w:rsidRPr="004005F3">
              <w:rPr>
                <w:rFonts w:hint="eastAsia"/>
              </w:rPr>
              <w:t>(slip sheet)</w:t>
            </w:r>
            <w:r w:rsidRPr="004005F3">
              <w:rPr>
                <w:rFonts w:hint="eastAsia"/>
              </w:rPr>
              <w:t>。</w:t>
            </w:r>
          </w:p>
          <w:p w14:paraId="31EB4806" w14:textId="77777777" w:rsidR="004005F3" w:rsidRDefault="004005F3" w:rsidP="004005F3">
            <w:pPr>
              <w:ind w:firstLineChars="200" w:firstLine="420"/>
            </w:pPr>
            <w:r w:rsidRPr="004005F3">
              <w:rPr>
                <w:rFonts w:hint="eastAsia"/>
              </w:rPr>
              <w:t>(7)</w:t>
            </w:r>
            <w:r w:rsidRPr="004005F3">
              <w:rPr>
                <w:rFonts w:hint="eastAsia"/>
              </w:rPr>
              <w:t>植绒内托</w:t>
            </w:r>
          </w:p>
          <w:p w14:paraId="1857441B" w14:textId="77777777" w:rsidR="004005F3" w:rsidRPr="004005F3" w:rsidRDefault="004005F3" w:rsidP="004005F3">
            <w:pPr>
              <w:ind w:firstLineChars="200" w:firstLine="420"/>
              <w:rPr>
                <w:rFonts w:hint="eastAsia"/>
              </w:rPr>
            </w:pPr>
            <w:r w:rsidRPr="004005F3">
              <w:rPr>
                <w:rFonts w:hint="eastAsia"/>
              </w:rPr>
              <w:t>2.</w:t>
            </w:r>
            <w:r w:rsidRPr="004005F3">
              <w:rPr>
                <w:rFonts w:hint="eastAsia"/>
              </w:rPr>
              <w:t>托盘的作用及标准化</w:t>
            </w:r>
          </w:p>
          <w:p w14:paraId="4634B9A3" w14:textId="77777777" w:rsidR="004005F3" w:rsidRDefault="004005F3" w:rsidP="004005F3">
            <w:pPr>
              <w:ind w:firstLineChars="200" w:firstLine="420"/>
            </w:pPr>
            <w:r w:rsidRPr="004005F3">
              <w:rPr>
                <w:rFonts w:hint="eastAsia"/>
              </w:rPr>
              <w:t>托盘是使静态货物转变为动态货物的媒介物，一种载货平台而且是活动的平台，或者说是可移动的地面。</w:t>
            </w:r>
          </w:p>
          <w:p w14:paraId="75F968B4" w14:textId="77777777" w:rsidR="004005F3" w:rsidRPr="004005F3" w:rsidRDefault="004005F3" w:rsidP="004005F3">
            <w:pPr>
              <w:ind w:firstLineChars="200" w:firstLine="420"/>
              <w:rPr>
                <w:rFonts w:hint="eastAsia"/>
              </w:rPr>
            </w:pPr>
            <w:r w:rsidRPr="004005F3">
              <w:rPr>
                <w:rFonts w:hint="eastAsia"/>
              </w:rPr>
              <w:t>在选择托盘尺寸时应该考虑以下因素</w:t>
            </w:r>
            <w:r w:rsidRPr="004005F3">
              <w:rPr>
                <w:rFonts w:hint="eastAsia"/>
              </w:rPr>
              <w:t>:</w:t>
            </w:r>
          </w:p>
          <w:p w14:paraId="7A1041D0" w14:textId="77777777" w:rsidR="004005F3" w:rsidRDefault="004005F3" w:rsidP="004005F3">
            <w:pPr>
              <w:pStyle w:val="ab"/>
              <w:numPr>
                <w:ilvl w:val="0"/>
                <w:numId w:val="7"/>
              </w:numPr>
              <w:ind w:firstLineChars="0"/>
            </w:pPr>
            <w:r w:rsidRPr="004005F3">
              <w:rPr>
                <w:rFonts w:hint="eastAsia"/>
              </w:rPr>
              <w:t>要考虑运输工具和运输装备的规格尺寸，合适的托盘尺寸应该符合运输工具的尺寸，可以充分利用运输工具的空间，提高装载率，降低运输费用，尤其要考虑海运集装箱和运输商用车的箱体内尺寸。</w:t>
            </w:r>
          </w:p>
          <w:p w14:paraId="61496724" w14:textId="77777777" w:rsidR="004005F3" w:rsidRPr="004005F3" w:rsidRDefault="004005F3" w:rsidP="004005F3">
            <w:pPr>
              <w:pStyle w:val="ab"/>
              <w:numPr>
                <w:ilvl w:val="0"/>
                <w:numId w:val="7"/>
              </w:numPr>
              <w:ind w:firstLineChars="0"/>
              <w:rPr>
                <w:rFonts w:hint="eastAsia"/>
              </w:rPr>
            </w:pPr>
            <w:r w:rsidRPr="004005F3">
              <w:rPr>
                <w:rFonts w:hint="eastAsia"/>
              </w:rPr>
              <w:t>一、集装单元化设备</w:t>
            </w:r>
          </w:p>
          <w:p w14:paraId="5806B228" w14:textId="77777777" w:rsidR="004005F3" w:rsidRPr="004005F3" w:rsidRDefault="004005F3" w:rsidP="004005F3">
            <w:pPr>
              <w:pStyle w:val="ab"/>
              <w:numPr>
                <w:ilvl w:val="0"/>
                <w:numId w:val="7"/>
              </w:numPr>
              <w:ind w:firstLineChars="0"/>
              <w:rPr>
                <w:rFonts w:hint="eastAsia"/>
              </w:rPr>
            </w:pPr>
            <w:r w:rsidRPr="004005F3">
              <w:rPr>
                <w:rFonts w:hint="eastAsia"/>
              </w:rPr>
              <w:t>集装单元化技术</w:t>
            </w:r>
            <w:r w:rsidRPr="004005F3">
              <w:rPr>
                <w:rFonts w:hint="eastAsia"/>
              </w:rPr>
              <w:t>:</w:t>
            </w:r>
            <w:r w:rsidRPr="004005F3">
              <w:rPr>
                <w:rFonts w:hint="eastAsia"/>
              </w:rPr>
              <w:t>是物流管理硬技术</w:t>
            </w:r>
            <w:r w:rsidRPr="004005F3">
              <w:rPr>
                <w:rFonts w:hint="eastAsia"/>
              </w:rPr>
              <w:t>(</w:t>
            </w:r>
            <w:r w:rsidRPr="004005F3">
              <w:rPr>
                <w:rFonts w:hint="eastAsia"/>
              </w:rPr>
              <w:t>设备、器具等</w:t>
            </w:r>
            <w:r w:rsidRPr="004005F3">
              <w:rPr>
                <w:rFonts w:hint="eastAsia"/>
              </w:rPr>
              <w:t>)</w:t>
            </w:r>
            <w:r w:rsidRPr="004005F3">
              <w:rPr>
                <w:rFonts w:hint="eastAsia"/>
              </w:rPr>
              <w:t>与软技术</w:t>
            </w:r>
            <w:r w:rsidRPr="004005F3">
              <w:rPr>
                <w:rFonts w:hint="eastAsia"/>
              </w:rPr>
              <w:t>(</w:t>
            </w:r>
            <w:r w:rsidRPr="004005F3">
              <w:rPr>
                <w:rFonts w:hint="eastAsia"/>
              </w:rPr>
              <w:t>为完成装卸搬运、储存、运输等作业的一系列方法、程序和制度等</w:t>
            </w:r>
            <w:r w:rsidRPr="004005F3">
              <w:rPr>
                <w:rFonts w:hint="eastAsia"/>
              </w:rPr>
              <w:t>)</w:t>
            </w:r>
            <w:r w:rsidRPr="004005F3">
              <w:rPr>
                <w:rFonts w:hint="eastAsia"/>
              </w:rPr>
              <w:t>的有机结合。集装单元化是物流现代化的标志。</w:t>
            </w:r>
          </w:p>
          <w:p w14:paraId="13ED9FD2" w14:textId="77777777" w:rsidR="004005F3" w:rsidRPr="004005F3" w:rsidRDefault="004005F3" w:rsidP="004005F3">
            <w:pPr>
              <w:pStyle w:val="ab"/>
              <w:numPr>
                <w:ilvl w:val="0"/>
                <w:numId w:val="7"/>
              </w:numPr>
              <w:ind w:firstLineChars="0"/>
              <w:rPr>
                <w:rFonts w:hint="eastAsia"/>
              </w:rPr>
            </w:pPr>
            <w:r w:rsidRPr="004005F3">
              <w:rPr>
                <w:rFonts w:hint="eastAsia"/>
              </w:rPr>
              <w:t>集装器具主要有三大类，即托盘、集装箱和其他集装器具。</w:t>
            </w:r>
          </w:p>
          <w:p w14:paraId="1E18F55C" w14:textId="77777777" w:rsidR="004005F3" w:rsidRPr="004005F3" w:rsidRDefault="004005F3" w:rsidP="004005F3">
            <w:pPr>
              <w:pStyle w:val="ab"/>
              <w:numPr>
                <w:ilvl w:val="0"/>
                <w:numId w:val="7"/>
              </w:numPr>
              <w:ind w:firstLineChars="0"/>
              <w:rPr>
                <w:rFonts w:hint="eastAsia"/>
              </w:rPr>
            </w:pPr>
            <w:r w:rsidRPr="004005F3">
              <w:rPr>
                <w:rFonts w:hint="eastAsia"/>
              </w:rPr>
              <w:t>集装单元的实质就是形成集装单元化系统，集装单元化系统是由货物单元、集装器具、装卸搬运设备和输送设备等组成的为高效、快速地进行物流业服务的人工系统。</w:t>
            </w:r>
          </w:p>
          <w:p w14:paraId="3E899B7F" w14:textId="77777777" w:rsidR="004005F3" w:rsidRPr="004005F3" w:rsidRDefault="004005F3" w:rsidP="004005F3">
            <w:pPr>
              <w:pStyle w:val="ab"/>
              <w:numPr>
                <w:ilvl w:val="0"/>
                <w:numId w:val="7"/>
              </w:numPr>
              <w:ind w:firstLineChars="0"/>
              <w:rPr>
                <w:rFonts w:hint="eastAsia"/>
              </w:rPr>
            </w:pPr>
            <w:r w:rsidRPr="004005F3">
              <w:rPr>
                <w:rFonts w:hint="eastAsia"/>
              </w:rPr>
              <w:t>集装单元化技术是随着物流管理技术的发展而发展起来的。</w:t>
            </w:r>
          </w:p>
          <w:p w14:paraId="15691C60" w14:textId="081072C9" w:rsidR="004005F3" w:rsidRPr="00BE39CE" w:rsidRDefault="004005F3" w:rsidP="004005F3">
            <w:pPr>
              <w:pStyle w:val="ab"/>
              <w:numPr>
                <w:ilvl w:val="0"/>
                <w:numId w:val="7"/>
              </w:numPr>
              <w:ind w:firstLineChars="0"/>
              <w:rPr>
                <w:rFonts w:hint="eastAsia"/>
              </w:rPr>
            </w:pPr>
          </w:p>
        </w:tc>
      </w:tr>
      <w:tr w:rsidR="00DA2F66" w14:paraId="49B75EBF" w14:textId="77777777">
        <w:tc>
          <w:tcPr>
            <w:tcW w:w="675" w:type="dxa"/>
          </w:tcPr>
          <w:p w14:paraId="4759BD81" w14:textId="17BAAAEB" w:rsidR="00DA2F66" w:rsidRDefault="00FA31E9">
            <w:pPr>
              <w:rPr>
                <w:b/>
              </w:rPr>
            </w:pPr>
            <w:r>
              <w:rPr>
                <w:rFonts w:hint="eastAsia"/>
                <w:b/>
              </w:rPr>
              <w:lastRenderedPageBreak/>
              <w:t>任务分析</w:t>
            </w:r>
          </w:p>
        </w:tc>
        <w:tc>
          <w:tcPr>
            <w:tcW w:w="7847" w:type="dxa"/>
            <w:gridSpan w:val="5"/>
          </w:tcPr>
          <w:p w14:paraId="23E22EF4" w14:textId="2D2FD40A" w:rsidR="00DA2F66" w:rsidRDefault="00DE411A">
            <w:r>
              <w:rPr>
                <w:rFonts w:hint="eastAsia"/>
              </w:rPr>
              <w:t>针对每一项起重任务，应根据具体的起重货物重量、种类及规格来确定选用哪种起重设备？选用这些起重设备作业应从哪些参数入手考虑？</w:t>
            </w:r>
          </w:p>
          <w:p w14:paraId="37300EDF" w14:textId="77777777" w:rsidR="00DA2F66" w:rsidRDefault="00DA2F66"/>
        </w:tc>
      </w:tr>
      <w:tr w:rsidR="00DA2F66" w14:paraId="6DAB8503" w14:textId="77777777">
        <w:tc>
          <w:tcPr>
            <w:tcW w:w="675" w:type="dxa"/>
          </w:tcPr>
          <w:p w14:paraId="1ABAA825" w14:textId="48AE8A31" w:rsidR="00DA2F66" w:rsidRDefault="00FA31E9">
            <w:pPr>
              <w:rPr>
                <w:b/>
              </w:rPr>
            </w:pPr>
            <w:r>
              <w:rPr>
                <w:rFonts w:hint="eastAsia"/>
                <w:b/>
              </w:rPr>
              <w:t>任务实施</w:t>
            </w:r>
          </w:p>
        </w:tc>
        <w:tc>
          <w:tcPr>
            <w:tcW w:w="7847" w:type="dxa"/>
            <w:gridSpan w:val="5"/>
          </w:tcPr>
          <w:p w14:paraId="44050F91" w14:textId="66815E70" w:rsidR="00DA2F66" w:rsidRDefault="00FA31E9" w:rsidP="00FA31E9">
            <w:pPr>
              <w:pStyle w:val="ab"/>
              <w:numPr>
                <w:ilvl w:val="0"/>
                <w:numId w:val="4"/>
              </w:numPr>
              <w:ind w:firstLineChars="0"/>
            </w:pPr>
            <w:r>
              <w:rPr>
                <w:rFonts w:hint="eastAsia"/>
              </w:rPr>
              <w:t>做好任务分析</w:t>
            </w:r>
          </w:p>
          <w:p w14:paraId="7ED5AE01" w14:textId="7AF770B5" w:rsidR="00FA31E9" w:rsidRDefault="00FA31E9" w:rsidP="00FA31E9">
            <w:pPr>
              <w:pStyle w:val="ab"/>
              <w:numPr>
                <w:ilvl w:val="0"/>
                <w:numId w:val="4"/>
              </w:numPr>
              <w:ind w:firstLineChars="0"/>
            </w:pPr>
            <w:r>
              <w:rPr>
                <w:rFonts w:hint="eastAsia"/>
              </w:rPr>
              <w:t>根据分析选择合适的设备</w:t>
            </w:r>
          </w:p>
          <w:p w14:paraId="01ABD402" w14:textId="0D7ED614" w:rsidR="00FA31E9" w:rsidRDefault="00FA31E9" w:rsidP="00FA31E9">
            <w:pPr>
              <w:pStyle w:val="ab"/>
              <w:numPr>
                <w:ilvl w:val="0"/>
                <w:numId w:val="4"/>
              </w:numPr>
              <w:ind w:firstLineChars="0"/>
            </w:pPr>
            <w:r>
              <w:rPr>
                <w:rFonts w:hint="eastAsia"/>
              </w:rPr>
              <w:t>对设备的使用规程进行说明</w:t>
            </w:r>
          </w:p>
          <w:p w14:paraId="55E78605" w14:textId="5A4F92C9" w:rsidR="00FA31E9" w:rsidRDefault="00FA31E9" w:rsidP="00FA31E9">
            <w:pPr>
              <w:pStyle w:val="ab"/>
              <w:numPr>
                <w:ilvl w:val="0"/>
                <w:numId w:val="4"/>
              </w:numPr>
              <w:ind w:firstLineChars="0"/>
            </w:pPr>
            <w:r>
              <w:rPr>
                <w:rFonts w:hint="eastAsia"/>
              </w:rPr>
              <w:t>做好设备的保养维护说明</w:t>
            </w:r>
          </w:p>
          <w:p w14:paraId="1133074B" w14:textId="1B3D9962" w:rsidR="00DA2F66" w:rsidRDefault="00FA31E9" w:rsidP="00FA31E9">
            <w:pPr>
              <w:pStyle w:val="ab"/>
              <w:numPr>
                <w:ilvl w:val="0"/>
                <w:numId w:val="4"/>
              </w:numPr>
              <w:ind w:firstLineChars="0"/>
            </w:pPr>
            <w:r>
              <w:rPr>
                <w:rFonts w:hint="eastAsia"/>
              </w:rPr>
              <w:t>设置设备故障处理措施</w:t>
            </w:r>
          </w:p>
        </w:tc>
      </w:tr>
    </w:tbl>
    <w:p w14:paraId="681AA9D7" w14:textId="77777777" w:rsidR="00DA2F66" w:rsidRDefault="00DA2F66">
      <w:pPr>
        <w:rPr>
          <w:b/>
          <w:sz w:val="30"/>
          <w:szCs w:val="30"/>
        </w:rPr>
      </w:pPr>
    </w:p>
    <w:sectPr w:rsidR="00DA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5AC86" w14:textId="77777777" w:rsidR="00D332F4" w:rsidRDefault="00D332F4" w:rsidP="00F012DC">
      <w:r>
        <w:separator/>
      </w:r>
    </w:p>
  </w:endnote>
  <w:endnote w:type="continuationSeparator" w:id="0">
    <w:p w14:paraId="72107AF2" w14:textId="77777777" w:rsidR="00D332F4" w:rsidRDefault="00D332F4" w:rsidP="00F0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7AB1D" w14:textId="77777777" w:rsidR="00D332F4" w:rsidRDefault="00D332F4" w:rsidP="00F012DC">
      <w:r>
        <w:separator/>
      </w:r>
    </w:p>
  </w:footnote>
  <w:footnote w:type="continuationSeparator" w:id="0">
    <w:p w14:paraId="40D9FDE9" w14:textId="77777777" w:rsidR="00D332F4" w:rsidRDefault="00D332F4" w:rsidP="00F0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9B14CD"/>
    <w:multiLevelType w:val="singleLevel"/>
    <w:tmpl w:val="9D9B14CD"/>
    <w:lvl w:ilvl="0">
      <w:start w:val="1"/>
      <w:numFmt w:val="decimal"/>
      <w:lvlText w:val="(%1)"/>
      <w:lvlJc w:val="left"/>
      <w:pPr>
        <w:tabs>
          <w:tab w:val="left" w:pos="312"/>
        </w:tabs>
      </w:pPr>
    </w:lvl>
  </w:abstractNum>
  <w:abstractNum w:abstractNumId="1" w15:restartNumberingAfterBreak="0">
    <w:nsid w:val="F485C342"/>
    <w:multiLevelType w:val="singleLevel"/>
    <w:tmpl w:val="F485C342"/>
    <w:lvl w:ilvl="0">
      <w:start w:val="1"/>
      <w:numFmt w:val="chineseCounting"/>
      <w:suff w:val="nothing"/>
      <w:lvlText w:val="%1、"/>
      <w:lvlJc w:val="left"/>
      <w:rPr>
        <w:rFonts w:hint="eastAsia"/>
      </w:rPr>
    </w:lvl>
  </w:abstractNum>
  <w:abstractNum w:abstractNumId="2" w15:restartNumberingAfterBreak="0">
    <w:nsid w:val="00822B8C"/>
    <w:multiLevelType w:val="hybridMultilevel"/>
    <w:tmpl w:val="9F228722"/>
    <w:lvl w:ilvl="0" w:tplc="A4F2885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107CCB"/>
    <w:multiLevelType w:val="hybridMultilevel"/>
    <w:tmpl w:val="0EE26138"/>
    <w:lvl w:ilvl="0" w:tplc="214CC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E41276"/>
    <w:multiLevelType w:val="hybridMultilevel"/>
    <w:tmpl w:val="D2B62C9E"/>
    <w:lvl w:ilvl="0" w:tplc="097883FA">
      <w:start w:val="1"/>
      <w:numFmt w:val="bullet"/>
      <w:lvlText w:val=""/>
      <w:lvlJc w:val="left"/>
      <w:pPr>
        <w:tabs>
          <w:tab w:val="num" w:pos="720"/>
        </w:tabs>
        <w:ind w:left="720" w:hanging="360"/>
      </w:pPr>
      <w:rPr>
        <w:rFonts w:ascii="Wingdings 2" w:hAnsi="Wingdings 2" w:hint="default"/>
      </w:rPr>
    </w:lvl>
    <w:lvl w:ilvl="1" w:tplc="6B9847FA" w:tentative="1">
      <w:start w:val="1"/>
      <w:numFmt w:val="bullet"/>
      <w:lvlText w:val=""/>
      <w:lvlJc w:val="left"/>
      <w:pPr>
        <w:tabs>
          <w:tab w:val="num" w:pos="1440"/>
        </w:tabs>
        <w:ind w:left="1440" w:hanging="360"/>
      </w:pPr>
      <w:rPr>
        <w:rFonts w:ascii="Wingdings 2" w:hAnsi="Wingdings 2" w:hint="default"/>
      </w:rPr>
    </w:lvl>
    <w:lvl w:ilvl="2" w:tplc="A4F00EC0" w:tentative="1">
      <w:start w:val="1"/>
      <w:numFmt w:val="bullet"/>
      <w:lvlText w:val=""/>
      <w:lvlJc w:val="left"/>
      <w:pPr>
        <w:tabs>
          <w:tab w:val="num" w:pos="2160"/>
        </w:tabs>
        <w:ind w:left="2160" w:hanging="360"/>
      </w:pPr>
      <w:rPr>
        <w:rFonts w:ascii="Wingdings 2" w:hAnsi="Wingdings 2" w:hint="default"/>
      </w:rPr>
    </w:lvl>
    <w:lvl w:ilvl="3" w:tplc="333E53D0" w:tentative="1">
      <w:start w:val="1"/>
      <w:numFmt w:val="bullet"/>
      <w:lvlText w:val=""/>
      <w:lvlJc w:val="left"/>
      <w:pPr>
        <w:tabs>
          <w:tab w:val="num" w:pos="2880"/>
        </w:tabs>
        <w:ind w:left="2880" w:hanging="360"/>
      </w:pPr>
      <w:rPr>
        <w:rFonts w:ascii="Wingdings 2" w:hAnsi="Wingdings 2" w:hint="default"/>
      </w:rPr>
    </w:lvl>
    <w:lvl w:ilvl="4" w:tplc="AEA2FDEC" w:tentative="1">
      <w:start w:val="1"/>
      <w:numFmt w:val="bullet"/>
      <w:lvlText w:val=""/>
      <w:lvlJc w:val="left"/>
      <w:pPr>
        <w:tabs>
          <w:tab w:val="num" w:pos="3600"/>
        </w:tabs>
        <w:ind w:left="3600" w:hanging="360"/>
      </w:pPr>
      <w:rPr>
        <w:rFonts w:ascii="Wingdings 2" w:hAnsi="Wingdings 2" w:hint="default"/>
      </w:rPr>
    </w:lvl>
    <w:lvl w:ilvl="5" w:tplc="09EC0BB2" w:tentative="1">
      <w:start w:val="1"/>
      <w:numFmt w:val="bullet"/>
      <w:lvlText w:val=""/>
      <w:lvlJc w:val="left"/>
      <w:pPr>
        <w:tabs>
          <w:tab w:val="num" w:pos="4320"/>
        </w:tabs>
        <w:ind w:left="4320" w:hanging="360"/>
      </w:pPr>
      <w:rPr>
        <w:rFonts w:ascii="Wingdings 2" w:hAnsi="Wingdings 2" w:hint="default"/>
      </w:rPr>
    </w:lvl>
    <w:lvl w:ilvl="6" w:tplc="18F84968" w:tentative="1">
      <w:start w:val="1"/>
      <w:numFmt w:val="bullet"/>
      <w:lvlText w:val=""/>
      <w:lvlJc w:val="left"/>
      <w:pPr>
        <w:tabs>
          <w:tab w:val="num" w:pos="5040"/>
        </w:tabs>
        <w:ind w:left="5040" w:hanging="360"/>
      </w:pPr>
      <w:rPr>
        <w:rFonts w:ascii="Wingdings 2" w:hAnsi="Wingdings 2" w:hint="default"/>
      </w:rPr>
    </w:lvl>
    <w:lvl w:ilvl="7" w:tplc="8A40648E" w:tentative="1">
      <w:start w:val="1"/>
      <w:numFmt w:val="bullet"/>
      <w:lvlText w:val=""/>
      <w:lvlJc w:val="left"/>
      <w:pPr>
        <w:tabs>
          <w:tab w:val="num" w:pos="5760"/>
        </w:tabs>
        <w:ind w:left="5760" w:hanging="360"/>
      </w:pPr>
      <w:rPr>
        <w:rFonts w:ascii="Wingdings 2" w:hAnsi="Wingdings 2" w:hint="default"/>
      </w:rPr>
    </w:lvl>
    <w:lvl w:ilvl="8" w:tplc="144049A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56A2820"/>
    <w:multiLevelType w:val="hybridMultilevel"/>
    <w:tmpl w:val="770C820E"/>
    <w:lvl w:ilvl="0" w:tplc="A5681D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551E20"/>
    <w:multiLevelType w:val="hybridMultilevel"/>
    <w:tmpl w:val="97D8D3DC"/>
    <w:lvl w:ilvl="0" w:tplc="90849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89E"/>
    <w:rsid w:val="00011BCB"/>
    <w:rsid w:val="0007289E"/>
    <w:rsid w:val="00214C12"/>
    <w:rsid w:val="002616B2"/>
    <w:rsid w:val="002E527F"/>
    <w:rsid w:val="003020CA"/>
    <w:rsid w:val="004005F3"/>
    <w:rsid w:val="0056429F"/>
    <w:rsid w:val="005F57DA"/>
    <w:rsid w:val="0063774D"/>
    <w:rsid w:val="00650547"/>
    <w:rsid w:val="0071252C"/>
    <w:rsid w:val="00766A9E"/>
    <w:rsid w:val="00781BB1"/>
    <w:rsid w:val="007E7186"/>
    <w:rsid w:val="00815948"/>
    <w:rsid w:val="00907D21"/>
    <w:rsid w:val="00950FC6"/>
    <w:rsid w:val="009645C7"/>
    <w:rsid w:val="00AD5EBC"/>
    <w:rsid w:val="00AF0146"/>
    <w:rsid w:val="00B33F9D"/>
    <w:rsid w:val="00B47262"/>
    <w:rsid w:val="00B63232"/>
    <w:rsid w:val="00BE39CE"/>
    <w:rsid w:val="00C50C36"/>
    <w:rsid w:val="00D14B9F"/>
    <w:rsid w:val="00D332F4"/>
    <w:rsid w:val="00D75CF2"/>
    <w:rsid w:val="00D930AA"/>
    <w:rsid w:val="00DA2F66"/>
    <w:rsid w:val="00DE411A"/>
    <w:rsid w:val="00F012DC"/>
    <w:rsid w:val="00FA31E9"/>
    <w:rsid w:val="00FC586F"/>
    <w:rsid w:val="07040478"/>
    <w:rsid w:val="49B06D53"/>
    <w:rsid w:val="54035B1F"/>
    <w:rsid w:val="68B61AFB"/>
    <w:rsid w:val="72E37765"/>
    <w:rsid w:val="75A5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3B3C0"/>
  <w15:docId w15:val="{D4B5F51B-BFE3-46DA-BB36-09D5C2B9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Pr>
      <w:color w:val="0000FF"/>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rsid w:val="00FA31E9"/>
    <w:pPr>
      <w:ind w:firstLineChars="200" w:firstLine="420"/>
    </w:pPr>
  </w:style>
  <w:style w:type="paragraph" w:styleId="ac">
    <w:name w:val="Normal (Web)"/>
    <w:basedOn w:val="a"/>
    <w:uiPriority w:val="99"/>
    <w:semiHidden/>
    <w:unhideWhenUsed/>
    <w:rsid w:val="00F012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88544">
      <w:bodyDiv w:val="1"/>
      <w:marLeft w:val="0"/>
      <w:marRight w:val="0"/>
      <w:marTop w:val="0"/>
      <w:marBottom w:val="0"/>
      <w:divBdr>
        <w:top w:val="none" w:sz="0" w:space="0" w:color="auto"/>
        <w:left w:val="none" w:sz="0" w:space="0" w:color="auto"/>
        <w:bottom w:val="none" w:sz="0" w:space="0" w:color="auto"/>
        <w:right w:val="none" w:sz="0" w:space="0" w:color="auto"/>
      </w:divBdr>
      <w:divsChild>
        <w:div w:id="480318759">
          <w:marLeft w:val="547"/>
          <w:marRight w:val="0"/>
          <w:marTop w:val="96"/>
          <w:marBottom w:val="0"/>
          <w:divBdr>
            <w:top w:val="none" w:sz="0" w:space="0" w:color="auto"/>
            <w:left w:val="none" w:sz="0" w:space="0" w:color="auto"/>
            <w:bottom w:val="none" w:sz="0" w:space="0" w:color="auto"/>
            <w:right w:val="none" w:sz="0" w:space="0" w:color="auto"/>
          </w:divBdr>
        </w:div>
      </w:divsChild>
    </w:div>
    <w:div w:id="637226516">
      <w:bodyDiv w:val="1"/>
      <w:marLeft w:val="0"/>
      <w:marRight w:val="0"/>
      <w:marTop w:val="0"/>
      <w:marBottom w:val="0"/>
      <w:divBdr>
        <w:top w:val="none" w:sz="0" w:space="0" w:color="auto"/>
        <w:left w:val="none" w:sz="0" w:space="0" w:color="auto"/>
        <w:bottom w:val="none" w:sz="0" w:space="0" w:color="auto"/>
        <w:right w:val="none" w:sz="0" w:space="0" w:color="auto"/>
      </w:divBdr>
      <w:divsChild>
        <w:div w:id="1327635536">
          <w:marLeft w:val="547"/>
          <w:marRight w:val="0"/>
          <w:marTop w:val="96"/>
          <w:marBottom w:val="0"/>
          <w:divBdr>
            <w:top w:val="none" w:sz="0" w:space="0" w:color="auto"/>
            <w:left w:val="none" w:sz="0" w:space="0" w:color="auto"/>
            <w:bottom w:val="none" w:sz="0" w:space="0" w:color="auto"/>
            <w:right w:val="none" w:sz="0" w:space="0" w:color="auto"/>
          </w:divBdr>
        </w:div>
        <w:div w:id="1439183382">
          <w:marLeft w:val="547"/>
          <w:marRight w:val="0"/>
          <w:marTop w:val="96"/>
          <w:marBottom w:val="0"/>
          <w:divBdr>
            <w:top w:val="none" w:sz="0" w:space="0" w:color="auto"/>
            <w:left w:val="none" w:sz="0" w:space="0" w:color="auto"/>
            <w:bottom w:val="none" w:sz="0" w:space="0" w:color="auto"/>
            <w:right w:val="none" w:sz="0" w:space="0" w:color="auto"/>
          </w:divBdr>
        </w:div>
        <w:div w:id="2027099170">
          <w:marLeft w:val="547"/>
          <w:marRight w:val="0"/>
          <w:marTop w:val="96"/>
          <w:marBottom w:val="0"/>
          <w:divBdr>
            <w:top w:val="none" w:sz="0" w:space="0" w:color="auto"/>
            <w:left w:val="none" w:sz="0" w:space="0" w:color="auto"/>
            <w:bottom w:val="none" w:sz="0" w:space="0" w:color="auto"/>
            <w:right w:val="none" w:sz="0" w:space="0" w:color="auto"/>
          </w:divBdr>
        </w:div>
        <w:div w:id="235169650">
          <w:marLeft w:val="547"/>
          <w:marRight w:val="0"/>
          <w:marTop w:val="96"/>
          <w:marBottom w:val="0"/>
          <w:divBdr>
            <w:top w:val="none" w:sz="0" w:space="0" w:color="auto"/>
            <w:left w:val="none" w:sz="0" w:space="0" w:color="auto"/>
            <w:bottom w:val="none" w:sz="0" w:space="0" w:color="auto"/>
            <w:right w:val="none" w:sz="0" w:space="0" w:color="auto"/>
          </w:divBdr>
        </w:div>
        <w:div w:id="1947271257">
          <w:marLeft w:val="547"/>
          <w:marRight w:val="0"/>
          <w:marTop w:val="96"/>
          <w:marBottom w:val="0"/>
          <w:divBdr>
            <w:top w:val="none" w:sz="0" w:space="0" w:color="auto"/>
            <w:left w:val="none" w:sz="0" w:space="0" w:color="auto"/>
            <w:bottom w:val="none" w:sz="0" w:space="0" w:color="auto"/>
            <w:right w:val="none" w:sz="0" w:space="0" w:color="auto"/>
          </w:divBdr>
        </w:div>
        <w:div w:id="577442213">
          <w:marLeft w:val="547"/>
          <w:marRight w:val="0"/>
          <w:marTop w:val="96"/>
          <w:marBottom w:val="0"/>
          <w:divBdr>
            <w:top w:val="none" w:sz="0" w:space="0" w:color="auto"/>
            <w:left w:val="none" w:sz="0" w:space="0" w:color="auto"/>
            <w:bottom w:val="none" w:sz="0" w:space="0" w:color="auto"/>
            <w:right w:val="none" w:sz="0" w:space="0" w:color="auto"/>
          </w:divBdr>
        </w:div>
        <w:div w:id="1892692694">
          <w:marLeft w:val="547"/>
          <w:marRight w:val="0"/>
          <w:marTop w:val="96"/>
          <w:marBottom w:val="0"/>
          <w:divBdr>
            <w:top w:val="none" w:sz="0" w:space="0" w:color="auto"/>
            <w:left w:val="none" w:sz="0" w:space="0" w:color="auto"/>
            <w:bottom w:val="none" w:sz="0" w:space="0" w:color="auto"/>
            <w:right w:val="none" w:sz="0" w:space="0" w:color="auto"/>
          </w:divBdr>
        </w:div>
        <w:div w:id="983436637">
          <w:marLeft w:val="547"/>
          <w:marRight w:val="0"/>
          <w:marTop w:val="96"/>
          <w:marBottom w:val="0"/>
          <w:divBdr>
            <w:top w:val="none" w:sz="0" w:space="0" w:color="auto"/>
            <w:left w:val="none" w:sz="0" w:space="0" w:color="auto"/>
            <w:bottom w:val="none" w:sz="0" w:space="0" w:color="auto"/>
            <w:right w:val="none" w:sz="0" w:space="0" w:color="auto"/>
          </w:divBdr>
        </w:div>
        <w:div w:id="529149826">
          <w:marLeft w:val="547"/>
          <w:marRight w:val="0"/>
          <w:marTop w:val="96"/>
          <w:marBottom w:val="0"/>
          <w:divBdr>
            <w:top w:val="none" w:sz="0" w:space="0" w:color="auto"/>
            <w:left w:val="none" w:sz="0" w:space="0" w:color="auto"/>
            <w:bottom w:val="none" w:sz="0" w:space="0" w:color="auto"/>
            <w:right w:val="none" w:sz="0" w:space="0" w:color="auto"/>
          </w:divBdr>
        </w:div>
      </w:divsChild>
    </w:div>
    <w:div w:id="1113093356">
      <w:bodyDiv w:val="1"/>
      <w:marLeft w:val="0"/>
      <w:marRight w:val="0"/>
      <w:marTop w:val="0"/>
      <w:marBottom w:val="0"/>
      <w:divBdr>
        <w:top w:val="none" w:sz="0" w:space="0" w:color="auto"/>
        <w:left w:val="none" w:sz="0" w:space="0" w:color="auto"/>
        <w:bottom w:val="none" w:sz="0" w:space="0" w:color="auto"/>
        <w:right w:val="none" w:sz="0" w:space="0" w:color="auto"/>
      </w:divBdr>
    </w:div>
    <w:div w:id="1650864757">
      <w:bodyDiv w:val="1"/>
      <w:marLeft w:val="0"/>
      <w:marRight w:val="0"/>
      <w:marTop w:val="0"/>
      <w:marBottom w:val="0"/>
      <w:divBdr>
        <w:top w:val="none" w:sz="0" w:space="0" w:color="auto"/>
        <w:left w:val="none" w:sz="0" w:space="0" w:color="auto"/>
        <w:bottom w:val="none" w:sz="0" w:space="0" w:color="auto"/>
        <w:right w:val="none" w:sz="0" w:space="0" w:color="auto"/>
      </w:divBdr>
      <w:divsChild>
        <w:div w:id="230233301">
          <w:marLeft w:val="547"/>
          <w:marRight w:val="0"/>
          <w:marTop w:val="139"/>
          <w:marBottom w:val="0"/>
          <w:divBdr>
            <w:top w:val="none" w:sz="0" w:space="0" w:color="auto"/>
            <w:left w:val="none" w:sz="0" w:space="0" w:color="auto"/>
            <w:bottom w:val="none" w:sz="0" w:space="0" w:color="auto"/>
            <w:right w:val="none" w:sz="0" w:space="0" w:color="auto"/>
          </w:divBdr>
        </w:div>
        <w:div w:id="2041781800">
          <w:marLeft w:val="547"/>
          <w:marRight w:val="0"/>
          <w:marTop w:val="96"/>
          <w:marBottom w:val="0"/>
          <w:divBdr>
            <w:top w:val="none" w:sz="0" w:space="0" w:color="auto"/>
            <w:left w:val="none" w:sz="0" w:space="0" w:color="auto"/>
            <w:bottom w:val="none" w:sz="0" w:space="0" w:color="auto"/>
            <w:right w:val="none" w:sz="0" w:space="0" w:color="auto"/>
          </w:divBdr>
        </w:div>
        <w:div w:id="345013928">
          <w:marLeft w:val="547"/>
          <w:marRight w:val="0"/>
          <w:marTop w:val="96"/>
          <w:marBottom w:val="0"/>
          <w:divBdr>
            <w:top w:val="none" w:sz="0" w:space="0" w:color="auto"/>
            <w:left w:val="none" w:sz="0" w:space="0" w:color="auto"/>
            <w:bottom w:val="none" w:sz="0" w:space="0" w:color="auto"/>
            <w:right w:val="none" w:sz="0" w:space="0" w:color="auto"/>
          </w:divBdr>
        </w:div>
        <w:div w:id="62721926">
          <w:marLeft w:val="547"/>
          <w:marRight w:val="0"/>
          <w:marTop w:val="96"/>
          <w:marBottom w:val="0"/>
          <w:divBdr>
            <w:top w:val="none" w:sz="0" w:space="0" w:color="auto"/>
            <w:left w:val="none" w:sz="0" w:space="0" w:color="auto"/>
            <w:bottom w:val="none" w:sz="0" w:space="0" w:color="auto"/>
            <w:right w:val="none" w:sz="0" w:space="0" w:color="auto"/>
          </w:divBdr>
        </w:div>
        <w:div w:id="1415668642">
          <w:marLeft w:val="547"/>
          <w:marRight w:val="0"/>
          <w:marTop w:val="96"/>
          <w:marBottom w:val="0"/>
          <w:divBdr>
            <w:top w:val="none" w:sz="0" w:space="0" w:color="auto"/>
            <w:left w:val="none" w:sz="0" w:space="0" w:color="auto"/>
            <w:bottom w:val="none" w:sz="0" w:space="0" w:color="auto"/>
            <w:right w:val="none" w:sz="0" w:space="0" w:color="auto"/>
          </w:divBdr>
        </w:div>
      </w:divsChild>
    </w:div>
    <w:div w:id="2105832652">
      <w:bodyDiv w:val="1"/>
      <w:marLeft w:val="0"/>
      <w:marRight w:val="0"/>
      <w:marTop w:val="0"/>
      <w:marBottom w:val="0"/>
      <w:divBdr>
        <w:top w:val="none" w:sz="0" w:space="0" w:color="auto"/>
        <w:left w:val="none" w:sz="0" w:space="0" w:color="auto"/>
        <w:bottom w:val="none" w:sz="0" w:space="0" w:color="auto"/>
        <w:right w:val="none" w:sz="0" w:space="0" w:color="auto"/>
      </w:divBdr>
      <w:divsChild>
        <w:div w:id="2132966540">
          <w:marLeft w:val="547"/>
          <w:marRight w:val="0"/>
          <w:marTop w:val="139"/>
          <w:marBottom w:val="0"/>
          <w:divBdr>
            <w:top w:val="none" w:sz="0" w:space="0" w:color="auto"/>
            <w:left w:val="none" w:sz="0" w:space="0" w:color="auto"/>
            <w:bottom w:val="none" w:sz="0" w:space="0" w:color="auto"/>
            <w:right w:val="none" w:sz="0" w:space="0" w:color="auto"/>
          </w:divBdr>
        </w:div>
        <w:div w:id="1400905123">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78.com/article/2012-12/2-ff8080813b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diaoche.com/p/56.html" TargetMode="External"/><Relationship Id="rId4" Type="http://schemas.openxmlformats.org/officeDocument/2006/relationships/settings" Target="settings.xml"/><Relationship Id="rId9" Type="http://schemas.openxmlformats.org/officeDocument/2006/relationships/hyperlink" Target="http://www.whdiaoche.com/a/12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450</Words>
  <Characters>2565</Characters>
  <Application>Microsoft Office Word</Application>
  <DocSecurity>0</DocSecurity>
  <Lines>21</Lines>
  <Paragraphs>6</Paragraphs>
  <ScaleCrop>false</ScaleCrop>
  <Company>china</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车 敏</cp:lastModifiedBy>
  <cp:revision>16</cp:revision>
  <dcterms:created xsi:type="dcterms:W3CDTF">2020-09-23T07:02:00Z</dcterms:created>
  <dcterms:modified xsi:type="dcterms:W3CDTF">2021-04-07T01:42:00Z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