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72"/>
          <w:szCs w:val="72"/>
        </w:rPr>
      </w:pPr>
      <w:r>
        <w:rPr>
          <w:rFonts w:hint="default"/>
          <w:sz w:val="72"/>
          <w:szCs w:val="72"/>
        </w:rPr>
        <w:t>《企业文化》</w:t>
      </w:r>
    </w:p>
    <w:p>
      <w:pPr>
        <w:jc w:val="center"/>
        <w:rPr>
          <w:rFonts w:hint="default"/>
          <w:sz w:val="72"/>
          <w:szCs w:val="72"/>
        </w:rPr>
      </w:pPr>
      <w:r>
        <w:rPr>
          <w:rFonts w:hint="default"/>
          <w:sz w:val="72"/>
          <w:szCs w:val="72"/>
        </w:rPr>
        <w:t>课程标准</w:t>
      </w:r>
    </w:p>
    <w:p>
      <w:pPr>
        <w:rPr>
          <w:rFonts w:hint="default"/>
          <w:sz w:val="72"/>
          <w:szCs w:val="72"/>
        </w:rPr>
      </w:pPr>
    </w:p>
    <w:p>
      <w:pPr>
        <w:rPr>
          <w:rFonts w:hint="default"/>
          <w:sz w:val="52"/>
          <w:szCs w:val="52"/>
        </w:rPr>
      </w:pPr>
    </w:p>
    <w:p>
      <w:pPr>
        <w:rPr>
          <w:rFonts w:hint="default"/>
          <w:sz w:val="52"/>
          <w:szCs w:val="52"/>
        </w:rPr>
      </w:pPr>
      <w:r>
        <w:rPr>
          <w:rFonts w:hint="eastAsia" w:eastAsia="宋体"/>
          <w:sz w:val="52"/>
          <w:szCs w:val="52"/>
          <w:lang w:val="en-US" w:eastAsia="zh-CN"/>
        </w:rPr>
        <w:t xml:space="preserve">    </w:t>
      </w:r>
      <w:r>
        <w:rPr>
          <w:rFonts w:hint="default"/>
          <w:sz w:val="52"/>
          <w:szCs w:val="52"/>
        </w:rPr>
        <w:t>（20</w:t>
      </w:r>
      <w:r>
        <w:rPr>
          <w:rFonts w:hint="eastAsia" w:eastAsia="宋体"/>
          <w:sz w:val="52"/>
          <w:szCs w:val="52"/>
          <w:lang w:val="en-US" w:eastAsia="zh-CN"/>
        </w:rPr>
        <w:t>20</w:t>
      </w:r>
      <w:r>
        <w:rPr>
          <w:rFonts w:hint="default"/>
          <w:sz w:val="52"/>
          <w:szCs w:val="52"/>
        </w:rPr>
        <w:t>～ 20</w:t>
      </w:r>
      <w:r>
        <w:rPr>
          <w:rFonts w:hint="eastAsia"/>
          <w:sz w:val="52"/>
          <w:szCs w:val="52"/>
          <w:lang w:val="en-US" w:eastAsia="zh-CN"/>
        </w:rPr>
        <w:t>21</w:t>
      </w:r>
      <w:r>
        <w:rPr>
          <w:rFonts w:hint="default"/>
          <w:sz w:val="52"/>
          <w:szCs w:val="52"/>
        </w:rPr>
        <w:t>学年第2学期）</w:t>
      </w:r>
    </w:p>
    <w:p>
      <w:pPr>
        <w:rPr>
          <w:rFonts w:hint="default"/>
          <w:sz w:val="52"/>
          <w:szCs w:val="52"/>
        </w:rPr>
      </w:pPr>
      <w:r>
        <w:rPr>
          <w:rFonts w:hint="default"/>
          <w:sz w:val="52"/>
          <w:szCs w:val="52"/>
        </w:rPr>
        <w:t xml:space="preserve"> </w:t>
      </w:r>
    </w:p>
    <w:p>
      <w:pPr>
        <w:rPr>
          <w:rFonts w:hint="default"/>
          <w:sz w:val="52"/>
          <w:szCs w:val="52"/>
        </w:rPr>
      </w:pPr>
      <w:r>
        <w:rPr>
          <w:rFonts w:hint="default"/>
          <w:sz w:val="52"/>
          <w:szCs w:val="52"/>
        </w:rPr>
        <w:t xml:space="preserve"> </w:t>
      </w:r>
    </w:p>
    <w:p>
      <w:pPr>
        <w:rPr>
          <w:rFonts w:hint="default"/>
          <w:sz w:val="52"/>
          <w:szCs w:val="52"/>
        </w:rPr>
      </w:pPr>
    </w:p>
    <w:p>
      <w:pPr>
        <w:rPr>
          <w:rFonts w:hint="default"/>
          <w:sz w:val="52"/>
          <w:szCs w:val="52"/>
        </w:rPr>
      </w:pPr>
    </w:p>
    <w:p>
      <w:pPr>
        <w:pStyle w:val="2"/>
        <w:bidi w:val="0"/>
        <w:jc w:val="center"/>
        <w:rPr>
          <w:rFonts w:hint="default"/>
          <w:sz w:val="36"/>
          <w:szCs w:val="36"/>
        </w:rPr>
      </w:pPr>
    </w:p>
    <w:p>
      <w:pPr>
        <w:pStyle w:val="2"/>
        <w:bidi w:val="0"/>
        <w:jc w:val="center"/>
        <w:rPr>
          <w:rFonts w:hint="default"/>
          <w:sz w:val="36"/>
          <w:szCs w:val="36"/>
        </w:rPr>
      </w:pPr>
    </w:p>
    <w:p>
      <w:pPr>
        <w:pStyle w:val="2"/>
        <w:bidi w:val="0"/>
        <w:jc w:val="center"/>
        <w:rPr>
          <w:rFonts w:hint="default"/>
          <w:sz w:val="36"/>
          <w:szCs w:val="36"/>
        </w:rPr>
      </w:pPr>
    </w:p>
    <w:p>
      <w:pPr>
        <w:pStyle w:val="2"/>
        <w:bidi w:val="0"/>
        <w:jc w:val="center"/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 xml:space="preserve">课程名称：   企业文化                </w:t>
      </w:r>
    </w:p>
    <w:p>
      <w:pPr>
        <w:pStyle w:val="2"/>
        <w:bidi w:val="0"/>
        <w:jc w:val="center"/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 xml:space="preserve">所属系部：    商 学 院               </w:t>
      </w:r>
    </w:p>
    <w:p>
      <w:pPr>
        <w:pStyle w:val="2"/>
        <w:bidi w:val="0"/>
        <w:jc w:val="center"/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 xml:space="preserve">主讲老师：      李 阳              </w:t>
      </w:r>
    </w:p>
    <w:p>
      <w:pPr>
        <w:pStyle w:val="2"/>
        <w:bidi w:val="0"/>
        <w:jc w:val="center"/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>制定时间：    20</w:t>
      </w:r>
      <w:r>
        <w:rPr>
          <w:rFonts w:hint="eastAsia"/>
          <w:sz w:val="36"/>
          <w:szCs w:val="36"/>
          <w:lang w:val="en-US" w:eastAsia="zh-CN"/>
        </w:rPr>
        <w:t>21</w:t>
      </w:r>
      <w:r>
        <w:rPr>
          <w:rFonts w:hint="default"/>
          <w:sz w:val="36"/>
          <w:szCs w:val="36"/>
        </w:rPr>
        <w:t xml:space="preserve">. 02  </w:t>
      </w:r>
    </w:p>
    <w:p>
      <w:pPr>
        <w:rPr>
          <w:rFonts w:hint="default"/>
        </w:rPr>
      </w:pPr>
    </w:p>
    <w:p>
      <w:pPr>
        <w:pStyle w:val="2"/>
        <w:bidi w:val="0"/>
        <w:jc w:val="center"/>
        <w:rPr>
          <w:rFonts w:hint="default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疫情防控期间</w:t>
      </w:r>
      <w:r>
        <w:rPr>
          <w:rFonts w:hint="default"/>
          <w:sz w:val="36"/>
          <w:szCs w:val="36"/>
        </w:rPr>
        <w:t xml:space="preserve">         </w:t>
      </w:r>
    </w:p>
    <w:p>
      <w:pPr>
        <w:pStyle w:val="2"/>
        <w:bidi w:val="0"/>
        <w:jc w:val="center"/>
        <w:rPr>
          <w:rFonts w:hint="default"/>
          <w:sz w:val="36"/>
          <w:szCs w:val="36"/>
        </w:rPr>
      </w:pPr>
    </w:p>
    <w:p>
      <w:pPr>
        <w:pStyle w:val="2"/>
        <w:bidi w:val="0"/>
        <w:jc w:val="center"/>
        <w:rPr>
          <w:rFonts w:hint="default"/>
          <w:sz w:val="36"/>
          <w:szCs w:val="36"/>
        </w:rPr>
      </w:pPr>
    </w:p>
    <w:p>
      <w:pPr>
        <w:pStyle w:val="2"/>
        <w:bidi w:val="0"/>
        <w:jc w:val="center"/>
        <w:rPr>
          <w:rFonts w:hint="default"/>
          <w:sz w:val="36"/>
          <w:szCs w:val="36"/>
        </w:rPr>
      </w:pPr>
    </w:p>
    <w:p>
      <w:pPr>
        <w:pStyle w:val="2"/>
        <w:bidi w:val="0"/>
        <w:jc w:val="center"/>
        <w:rPr>
          <w:rFonts w:hint="default"/>
          <w:sz w:val="36"/>
          <w:szCs w:val="36"/>
        </w:rPr>
      </w:pPr>
    </w:p>
    <w:p>
      <w:pPr>
        <w:pStyle w:val="2"/>
        <w:bidi w:val="0"/>
        <w:jc w:val="center"/>
        <w:rPr>
          <w:rFonts w:hint="default"/>
          <w:sz w:val="36"/>
          <w:szCs w:val="36"/>
        </w:rPr>
      </w:pPr>
    </w:p>
    <w:p>
      <w:pPr>
        <w:pStyle w:val="2"/>
        <w:bidi w:val="0"/>
        <w:jc w:val="center"/>
        <w:rPr>
          <w:rFonts w:hint="default"/>
          <w:sz w:val="36"/>
          <w:szCs w:val="36"/>
        </w:rPr>
      </w:pPr>
    </w:p>
    <w:p>
      <w:pPr>
        <w:rPr>
          <w:rFonts w:hint="default"/>
          <w:sz w:val="36"/>
          <w:szCs w:val="36"/>
        </w:rPr>
      </w:pPr>
    </w:p>
    <w:p>
      <w:pPr>
        <w:pStyle w:val="2"/>
        <w:bidi w:val="0"/>
        <w:jc w:val="center"/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>日照职业技术学院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一、课程基本信息</w:t>
      </w:r>
    </w:p>
    <w:tbl>
      <w:tblPr>
        <w:tblStyle w:val="24"/>
        <w:tblW w:w="88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790"/>
        <w:gridCol w:w="1785"/>
        <w:gridCol w:w="2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课程代码</w:t>
            </w:r>
          </w:p>
        </w:tc>
        <w:tc>
          <w:tcPr>
            <w:tcW w:w="27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270136</w:t>
            </w:r>
          </w:p>
        </w:tc>
        <w:tc>
          <w:tcPr>
            <w:tcW w:w="1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课程性质</w:t>
            </w:r>
          </w:p>
        </w:tc>
        <w:tc>
          <w:tcPr>
            <w:tcW w:w="24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适用专业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开设学期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第2学期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课程类别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B类（理论 实践课）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课程类型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专业平台课程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学    分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总 学 时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学时分配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理论学时：3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   ；实践学时：    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实施场所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教室 实训室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授课方式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情景训练 学生实践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执笔人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李阳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审核人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申作兰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制订时间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.02</w:t>
            </w:r>
          </w:p>
        </w:tc>
      </w:tr>
    </w:tbl>
    <w:p>
      <w:pPr>
        <w:pStyle w:val="2"/>
        <w:bidi w:val="0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二、课程概述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（一）课程定位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《企业文化》是工商管理专业的一门专业平台课。企业文化是管理理论的重要组成部分, 是一种新型的管理方式，它代表了企业管理发展的一种新趋势。自八十年代传入中国以来，企业文化越来越受到人们的重视。本教案根据高职大专的教育方向，针对市场营销专业的学习特点与要求，以实际应用能力为根本出发点，注重学生综合素质的培养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（二）先修后续课程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 xml:space="preserve">   先修：物流管理实务，管理学，计算机基础，后续：基础会计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（三)本课程与中职、本科、培训班同类课程的区别。</w:t>
      </w:r>
    </w:p>
    <w:tbl>
      <w:tblPr>
        <w:tblStyle w:val="24"/>
        <w:tblW w:w="86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层次</w:t>
            </w:r>
          </w:p>
        </w:tc>
        <w:tc>
          <w:tcPr>
            <w:tcW w:w="6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区别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本科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注重概念的讲解，理论知识的掌握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中职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课堂理论的浅显讲述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培训班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缺少实际操作</w:t>
            </w:r>
          </w:p>
        </w:tc>
      </w:tr>
    </w:tbl>
    <w:p>
      <w:pPr>
        <w:pStyle w:val="2"/>
        <w:bidi w:val="0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三、课程目标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（一）总体目标：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•通过教学，使学生全面系统地掌握企业文化的基本理论与基本方法，深刻理解企业文化的本质和内涵，认识与了解企业文化在现代管理中的重要地位与作用，并可以将企业文化的有关理论用于实际管理中。</w:t>
      </w:r>
    </w:p>
    <w:p>
      <w:pPr>
        <w:pStyle w:val="2"/>
        <w:bidi w:val="0"/>
        <w:rPr>
          <w:rFonts w:hint="default"/>
        </w:rPr>
      </w:pP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（二）素质目标：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1.培养企业文化管理意识；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2.培养良好的职业道德、严谨的工作作风；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3.具备较强的社会交往和适应社会工作岗位的综合素质。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（三）知识目标：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1.掌握企业文化的功能；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2.企业文化塑造及重构；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3.企业文化的管理功能；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4.学会借鉴国外优秀企业文化塑造中国企业文化特色。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（四）能力目标：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1.学会运用企业文化分析企业的发展；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2.重视企业文化对企业的重要性；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3.具备塑造优秀的企业文化管理意识；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4.培养塑造优秀的企业文化意识；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5.培养借鉴国外优秀企业文化塑造中国企业文化特色的管理能力。</w:t>
      </w:r>
    </w:p>
    <w:p>
      <w:pPr>
        <w:pStyle w:val="2"/>
        <w:bidi w:val="0"/>
        <w:rPr>
          <w:rFonts w:hint="default"/>
        </w:rPr>
      </w:pP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四、课程内容</w:t>
      </w:r>
    </w:p>
    <w:tbl>
      <w:tblPr>
        <w:tblStyle w:val="24"/>
        <w:tblW w:w="907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437"/>
        <w:gridCol w:w="656"/>
        <w:gridCol w:w="1253"/>
        <w:gridCol w:w="1717"/>
        <w:gridCol w:w="1260"/>
        <w:gridCol w:w="968"/>
        <w:gridCol w:w="11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  <w:t>编号</w:t>
            </w:r>
          </w:p>
        </w:tc>
        <w:tc>
          <w:tcPr>
            <w:tcW w:w="1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  <w:t>教学项目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  <w:t>名称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  <w:t>学时</w:t>
            </w: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  <w:t>能力目标</w:t>
            </w:r>
          </w:p>
        </w:tc>
        <w:tc>
          <w:tcPr>
            <w:tcW w:w="17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  <w:t>主要支撑知识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  <w:t>教学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  <w:t>方式</w:t>
            </w:r>
          </w:p>
        </w:tc>
        <w:tc>
          <w:tcPr>
            <w:tcW w:w="9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  <w:t>教学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  <w:t>地点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1"/>
                <w:szCs w:val="21"/>
              </w:rPr>
              <w:t>项目成果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序言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重视企业文化对企业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default"/>
                <w:sz w:val="24"/>
                <w:szCs w:val="24"/>
              </w:rPr>
              <w:t>的重要性</w:t>
            </w:r>
          </w:p>
        </w:tc>
        <w:tc>
          <w:tcPr>
            <w:tcW w:w="17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认识企业文化</w:t>
            </w:r>
          </w:p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企业文化的作用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线上观看视频及课件并完成作业</w:t>
            </w:r>
          </w:p>
        </w:tc>
        <w:tc>
          <w:tcPr>
            <w:tcW w:w="9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了解企业文化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名企分类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运用企业文化分析企业的发展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企业文化的概述、特征；企业文化的认识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线上观看视频及课件并完成作业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世界500强中外企业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企业文化的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概念</w:t>
            </w:r>
            <w:r>
              <w:rPr>
                <w:rFonts w:hint="default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要素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培养塑造优秀的企业文化意识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企业文化的结构、功能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线上观看视频及课件并完成作业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学会运用企业文化分析企业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中国优秀的</w:t>
            </w:r>
            <w:r>
              <w:rPr>
                <w:rFonts w:hint="default"/>
                <w:sz w:val="24"/>
                <w:szCs w:val="24"/>
              </w:rPr>
              <w:t>企业文化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培养塑造优秀的企业文化意识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青岛啤酒\海尔的企业文化特色</w:t>
            </w:r>
            <w:r>
              <w:rPr>
                <w:rFonts w:hint="default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物质\</w:t>
            </w:r>
            <w:r>
              <w:rPr>
                <w:rFonts w:hint="default"/>
                <w:sz w:val="24"/>
                <w:szCs w:val="24"/>
              </w:rPr>
              <w:t>行为文化、制度文化、精神文化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线上观看视频及课件并完成作业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中国优秀企业文化的特色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国外优秀的</w:t>
            </w:r>
            <w:r>
              <w:rPr>
                <w:rFonts w:hint="default"/>
                <w:sz w:val="24"/>
                <w:szCs w:val="24"/>
              </w:rPr>
              <w:t>企业文化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培养借鉴国外优秀企业文化塑造中国企业文化特色的管理能力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苹果之魂\沃尔玛之魂</w:t>
            </w:r>
            <w:r>
              <w:rPr>
                <w:rFonts w:hint="default"/>
                <w:sz w:val="24"/>
                <w:szCs w:val="24"/>
              </w:rPr>
              <w:t>企业文化的动态管理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线上/线下观看视频及课件并完成作业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外国企业文化的特色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中外企业文化比较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培养借鉴国外优秀企业文化塑造中国企业文化特色的管理能力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企业管理与文化四指标；国际企业文化的发展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线上/线下观看视频及课件并完成作业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形成书面分析报告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大学生创业企业文化借鉴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具备塑造优秀的企业文化管理意识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大学生创业现状及分析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线上/线下观看视频及课件并完成作业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构建中国企业文化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期末复习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企业文化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自学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自学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bidi w:val="0"/>
        <w:rPr>
          <w:rFonts w:hint="default"/>
        </w:rPr>
      </w:pPr>
    </w:p>
    <w:p>
      <w:pPr>
        <w:pStyle w:val="2"/>
        <w:bidi w:val="0"/>
        <w:rPr>
          <w:rFonts w:hint="default"/>
        </w:rPr>
      </w:pPr>
    </w:p>
    <w:p>
      <w:pPr>
        <w:pStyle w:val="2"/>
        <w:bidi w:val="0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br w:type="textWrapping"/>
      </w:r>
      <w:r>
        <w:rPr>
          <w:rFonts w:hint="default"/>
        </w:rPr>
        <w:t xml:space="preserve"> </w:t>
      </w:r>
    </w:p>
    <w:p>
      <w:pPr>
        <w:pStyle w:val="2"/>
        <w:bidi w:val="0"/>
        <w:rPr>
          <w:rFonts w:hint="default"/>
        </w:rPr>
      </w:pP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五、实训项目设计</w:t>
      </w:r>
    </w:p>
    <w:tbl>
      <w:tblPr>
        <w:tblStyle w:val="24"/>
        <w:tblW w:w="907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437"/>
        <w:gridCol w:w="656"/>
        <w:gridCol w:w="1253"/>
        <w:gridCol w:w="1789"/>
        <w:gridCol w:w="1188"/>
        <w:gridCol w:w="968"/>
        <w:gridCol w:w="11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  <w:t>编号</w:t>
            </w:r>
          </w:p>
        </w:tc>
        <w:tc>
          <w:tcPr>
            <w:tcW w:w="1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  <w:t>教学项目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  <w:t>名称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  <w:t>学时</w:t>
            </w: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  <w:t>能力目标</w:t>
            </w:r>
          </w:p>
        </w:tc>
        <w:tc>
          <w:tcPr>
            <w:tcW w:w="17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  <w:t>主要支撑知识</w:t>
            </w:r>
          </w:p>
        </w:tc>
        <w:tc>
          <w:tcPr>
            <w:tcW w:w="11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  <w:t>教学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  <w:t>方式</w:t>
            </w:r>
          </w:p>
        </w:tc>
        <w:tc>
          <w:tcPr>
            <w:tcW w:w="9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  <w:t>教学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  <w:t>地点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  <w:t>项目成果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序言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outlineLvl w:val="0"/>
              <w:rPr>
                <w:rFonts w:hint="default" w:ascii="Calibri" w:hAnsi="Calibri" w:eastAsia="微软雅黑" w:cs="Times New Roman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重视企业文化对企业的重要性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企业文化的作用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线上观看视频及课件并完成作业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线下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了解企业文化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名企分类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outlineLvl w:val="0"/>
              <w:rPr>
                <w:rFonts w:hint="default" w:ascii="Calibri" w:hAnsi="Calibri" w:eastAsia="微软雅黑" w:cs="Times New Roman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运用企业文化分析企业的发展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企业文化的概述、特征；企业文化的认识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线上观看视频及课件并完成作业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线下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世界500强中外企业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企业文化的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概念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要素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outlineLvl w:val="0"/>
              <w:rPr>
                <w:rFonts w:hint="default" w:ascii="Calibri" w:hAnsi="Calibri" w:eastAsia="微软雅黑" w:cs="Times New Roman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培养塑造优秀的企业文化意识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企业文化的结构、功能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线上观看视频及课件并完成作业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线下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学会运用企业文化分析企业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中国优秀的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企业文化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outlineLvl w:val="0"/>
              <w:rPr>
                <w:rFonts w:hint="default" w:ascii="Calibri" w:hAnsi="Calibri" w:eastAsia="微软雅黑" w:cs="Times New Roman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培养塑造优秀的企业文化意识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青岛啤酒\海尔的企业文化特色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物质\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行为文化、制度文化、精神文化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线上观看视频及课件并完成作业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线下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中国优秀企业文化的特色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国外优秀的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企业文化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outlineLvl w:val="0"/>
              <w:rPr>
                <w:rFonts w:hint="default" w:ascii="Calibri" w:hAnsi="Calibri" w:eastAsia="微软雅黑" w:cs="Times New Roman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培养借鉴国外优秀企业文化塑造中国企业文化特色的管理能力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苹果之魂\沃尔玛之魂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企业文化的动态管理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线上/线下观看视频及课件并完成作业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外国企业文化的特色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中外企业文化比较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outlineLvl w:val="0"/>
              <w:rPr>
                <w:rFonts w:hint="default" w:ascii="Calibri" w:hAnsi="Calibri" w:eastAsia="微软雅黑" w:cs="Times New Roman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培养借鉴国外优秀企业文化塑造中国企业文化特色的管理能力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企业管理与文化四指标；国际企业文化的发展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线上/线下观看视频及课件并完成作业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形成书面分析报告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大学生创业企业文化借鉴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outlineLvl w:val="0"/>
              <w:rPr>
                <w:rFonts w:hint="default" w:ascii="Calibri" w:hAnsi="Calibri" w:eastAsia="微软雅黑" w:cs="Times New Roman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具备塑造优秀的企业文化管理意识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大学生创业现状及分析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线上/线下观看视频及课件并完成作业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线上/线下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构建中国企业文化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期末复习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企业文化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自学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自学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bidi w:val="0"/>
        <w:rPr>
          <w:rFonts w:hint="default"/>
        </w:rPr>
      </w:pPr>
    </w:p>
    <w:p>
      <w:pPr>
        <w:pStyle w:val="2"/>
        <w:bidi w:val="0"/>
        <w:rPr>
          <w:rFonts w:hint="default"/>
        </w:rPr>
      </w:pP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六、教学进度表</w:t>
      </w:r>
    </w:p>
    <w:tbl>
      <w:tblPr>
        <w:tblStyle w:val="24"/>
        <w:tblW w:w="90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05"/>
        <w:gridCol w:w="681"/>
        <w:gridCol w:w="1750"/>
        <w:gridCol w:w="2856"/>
        <w:gridCol w:w="1406"/>
        <w:gridCol w:w="9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7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序号</w:t>
            </w:r>
          </w:p>
        </w:tc>
        <w:tc>
          <w:tcPr>
            <w:tcW w:w="7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周次</w:t>
            </w:r>
          </w:p>
        </w:tc>
        <w:tc>
          <w:tcPr>
            <w:tcW w:w="6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学时</w:t>
            </w:r>
          </w:p>
        </w:tc>
        <w:tc>
          <w:tcPr>
            <w:tcW w:w="1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单元标题</w:t>
            </w:r>
          </w:p>
        </w:tc>
        <w:tc>
          <w:tcPr>
            <w:tcW w:w="28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主要教学内容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教学组织</w:t>
            </w:r>
          </w:p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形式</w:t>
            </w:r>
          </w:p>
        </w:tc>
        <w:tc>
          <w:tcPr>
            <w:tcW w:w="9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作业</w:t>
            </w:r>
          </w:p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形式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序言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企业文化的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作用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学习方式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线上/视频</w:t>
            </w:r>
          </w:p>
          <w:p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课堂研讨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课后习题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名企分类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500强中的外企及中国名企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线上/视频\课堂研讨案例分析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8类16家名企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线上/视频\课堂研讨案例分析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课后作业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企业文化的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概念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要素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企业文化的概念及要素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线上/视频\课堂研讨课后作业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课后作业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企业精神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线上/视频\课堂研讨案例分析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课后作业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中国优秀的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企业文化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青岛啤酒企业文化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线上/视频\课堂研讨案例分析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海尔真诚到永远企业文化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线上/视频\课堂研讨案例分析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华为狼性企业文化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线上/视频\课堂研讨案例分析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腾讯企业文化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线上/视频\课堂研讨案例分析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阿里巴巴企业文化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线上/视频\课堂研讨案例分析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京东企业文化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线上/视频\课堂研讨案例分析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中国中车企业文化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线上/视频\课堂研讨案例分析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联想集团企业文化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线上/视频\课堂研讨案例分析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国外优秀的</w:t>
            </w:r>
            <w:r>
              <w:rPr>
                <w:rFonts w:hint="default"/>
                <w:sz w:val="24"/>
                <w:szCs w:val="24"/>
              </w:rPr>
              <w:t>企业文化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苹果企业文化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沃尔玛的企业文化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通用电气成功经营之道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惠普企业文化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谷歌之魂-以人为本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谷歌与百度企业文化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中外企业文化比较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中外企业文化比较(一)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中外企业文化比较(二)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中外企业文化比较(三)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中外企业文化比较(四)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大学生创业企业文化借鉴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大学生创业现状及分析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梦想及专注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课后作业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梦想及激情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课后作业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李彦宏关于大学生创业的语录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线上线下/视频\案例分析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课后作业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期末复习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企业文化的功能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自学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bidi w:val="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default"/>
        </w:rPr>
        <w:br w:type="textWrapping"/>
      </w:r>
      <w:r>
        <w:rPr>
          <w:rFonts w:hint="default"/>
        </w:rPr>
        <w:t>七、课程考核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对学生的评价与考核分三个部分：职业素养考核、知识考核、技能考核，并鼓励学生参加工商企业管理类职业资格考试。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期末总成绩分为两部分：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一、平时成绩（占总成绩的</w:t>
      </w:r>
      <w:r>
        <w:rPr>
          <w:rFonts w:hint="eastAsia"/>
          <w:lang w:val="en-US" w:eastAsia="zh-CN"/>
        </w:rPr>
        <w:t>6</w:t>
      </w:r>
      <w:r>
        <w:rPr>
          <w:rFonts w:hint="default"/>
        </w:rPr>
        <w:t>0%）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 xml:space="preserve">1. </w:t>
      </w:r>
      <w:r>
        <w:rPr>
          <w:rFonts w:hint="eastAsia"/>
          <w:lang w:val="en-US" w:eastAsia="zh-CN"/>
        </w:rPr>
        <w:t>线上线下</w:t>
      </w:r>
      <w:r>
        <w:rPr>
          <w:rFonts w:hint="default"/>
        </w:rPr>
        <w:t>表现(参与积极性，案例研讨等)占20%；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2. 平时作业占20%；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3. 学习态度(学习态度、出勤情况等)占</w:t>
      </w:r>
      <w:r>
        <w:rPr>
          <w:rFonts w:hint="eastAsia"/>
          <w:lang w:val="en-US" w:eastAsia="zh-CN"/>
        </w:rPr>
        <w:t>2</w:t>
      </w:r>
      <w:r>
        <w:rPr>
          <w:rFonts w:hint="default"/>
        </w:rPr>
        <w:t>0%；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二、期末成绩（占总成绩的</w:t>
      </w:r>
      <w:r>
        <w:rPr>
          <w:rFonts w:hint="eastAsia"/>
          <w:lang w:val="en-US" w:eastAsia="zh-CN"/>
        </w:rPr>
        <w:t>4</w:t>
      </w:r>
      <w:r>
        <w:rPr>
          <w:rFonts w:hint="default"/>
        </w:rPr>
        <w:t>0%）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考试内容的设计充分考虑了学生今后实际工作的需要，注重解决实际问题的能力。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 xml:space="preserve">     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八、课程实施条件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（一）师资队伍</w:t>
      </w:r>
    </w:p>
    <w:p>
      <w:pPr>
        <w:pStyle w:val="2"/>
        <w:bidi w:val="0"/>
        <w:rPr>
          <w:rFonts w:hint="default"/>
        </w:rPr>
      </w:pPr>
      <w:r>
        <w:rPr>
          <w:rFonts w:hint="eastAsia"/>
        </w:rPr>
        <w:t>按照师生比1：14配备专兼职教师，鼓励专业教师到行业企业一线顶岗实践锻炼，对顶岗企业进行跟踪服务，开展产学研合作。鼓励专业教师开展专业技能培训，获取非教学系列专业技能证书。加强兼职教师队伍建设，扩大企业兼职教师库，对兼职教师实行分类管理，创新兼职教师聘用模式，明确任务，充分发挥其在专业与课程建设中的作用。开展兼职教师培训，提高兼职教师教学能力，从而建设一支由主要来自行业企业的富有实践经验的专业技术人员、高技能人才、能工巧匠组成的骨干兼职教师队伍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（二）教学设施</w:t>
      </w:r>
    </w:p>
    <w:p>
      <w:pPr>
        <w:pStyle w:val="2"/>
        <w:bidi w:val="0"/>
        <w:rPr>
          <w:rFonts w:hint="default"/>
        </w:rPr>
      </w:pPr>
      <w:r>
        <w:rPr>
          <w:rFonts w:hint="eastAsia"/>
        </w:rPr>
        <w:t>把新型教学媒体和手段用于专业教学,进行教育理念、方式、管理等方面的变革，学生主动参与学习过程,教师提供更多样、更先进的教学手段、教学模式和教学理念。教室全部实现多媒体网络授课，引入企业真实运营项目、真实工作任务，在企业真实环境中开展“全真”实践项目教学，实现了人才培养目标与企业岗位需求的“无缝对接”、打通了技术技能型人才培养的最后一公里。</w:t>
      </w:r>
    </w:p>
    <w:p>
      <w:pPr>
        <w:pStyle w:val="2"/>
        <w:bidi w:val="0"/>
        <w:rPr>
          <w:rFonts w:hint="eastAsia"/>
          <w:lang w:eastAsia="zh-TW"/>
        </w:rPr>
      </w:pPr>
      <w:r>
        <w:rPr>
          <w:rFonts w:hint="eastAsia"/>
        </w:rPr>
        <w:t>（三）教学资源</w:t>
      </w:r>
    </w:p>
    <w:p>
      <w:pPr>
        <w:pStyle w:val="2"/>
        <w:bidi w:val="0"/>
        <w:rPr>
          <w:rFonts w:hint="default"/>
        </w:rPr>
      </w:pPr>
      <w:r>
        <w:rPr>
          <w:rFonts w:hint="eastAsia"/>
        </w:rPr>
        <w:t>教材优先选用适合高职学生、实用性强的高职高专规划类等的教材。所有课程资源均上传在线教学平台，教师熟练掌握职业教育信息化课程教学设计的方法与技术，熟练运用校本在线教学平台组织教学，树立先进的高职教育教学理念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（四）教学方法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</w:rPr>
        <w:t>科学、合理地选择和有效地运用教学方法，要求教师能够在现代教学理论的指导下，熟练地把握各类教学方法的特性，能够综合地考虑各种教学方法的各种要素，合理地选择适宜的教学方法并能进行优化组合。</w:t>
      </w:r>
      <w:r>
        <w:rPr>
          <w:rFonts w:hint="eastAsia"/>
          <w:lang w:val="en-US" w:eastAsia="zh-CN"/>
        </w:rPr>
        <w:t>线上线下结合,观看视频,完成课后作业.</w:t>
      </w:r>
    </w:p>
    <w:p>
      <w:pPr>
        <w:pStyle w:val="2"/>
        <w:bidi w:val="0"/>
        <w:rPr>
          <w:rFonts w:hint="default"/>
        </w:rPr>
      </w:pPr>
      <w:r>
        <w:rPr>
          <w:rFonts w:hint="eastAsia"/>
        </w:rPr>
        <w:t>一</w:t>
      </w:r>
      <w:r>
        <w:rPr>
          <w:rFonts w:hint="default"/>
        </w:rPr>
        <w:t>依据教学目标选择教学方法。不同领域或不同层次的教学目标的有效达成，要借助于相应的教学方法和技术。教师可依据具体的可操作性目标来选择和确定具体的教学方法。</w:t>
      </w:r>
    </w:p>
    <w:p>
      <w:pPr>
        <w:pStyle w:val="2"/>
        <w:bidi w:val="0"/>
        <w:rPr>
          <w:rFonts w:hint="default"/>
        </w:rPr>
      </w:pP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（一）课程团队要求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为保障项目化、团队化、一体化教学，课程实施小班授课制，专兼职教师的比例为1:2；课程主讲教师精通企业业务、具备双师素质等。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表：课程团队</w:t>
      </w:r>
    </w:p>
    <w:tbl>
      <w:tblPr>
        <w:tblStyle w:val="24"/>
        <w:tblW w:w="80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710"/>
        <w:gridCol w:w="2430"/>
        <w:gridCol w:w="2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姓名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教学与技术专长</w:t>
            </w:r>
          </w:p>
        </w:tc>
        <w:tc>
          <w:tcPr>
            <w:tcW w:w="2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承担任务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李阳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主讲，课程设计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高明浩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辅助教学、课程设计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副教授/</w:t>
            </w:r>
            <w:r>
              <w:rPr>
                <w:rFonts w:hint="default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时培芬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/>
                <w:sz w:val="24"/>
                <w:szCs w:val="24"/>
              </w:rPr>
              <w:t>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辅助教学、课程设计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副教授/</w:t>
            </w:r>
            <w:r>
              <w:rPr>
                <w:rFonts w:hint="default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郑爱博</w:t>
            </w: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物流管理</w:t>
            </w: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辅助教学、课程设计</w:t>
            </w: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硕士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</w:tr>
    </w:tbl>
    <w:p>
      <w:pPr>
        <w:pStyle w:val="2"/>
        <w:bidi w:val="0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（二）教学场所要求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1.教学环境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校内实训室：物流实训室、电子商务实训室、ERP实训室；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校外多家校企合作企业，如荣庆、中储、佳怡等，学生参加顶岗实习，理论与实践相结合，提高实际应用能力。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多媒体教室，机房，商贸实训中心实训室，校外创业实训基地、合作企业。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2.设备要求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硬件：多媒体教室、机房、展板等。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软件：手机APP、仿真模拟软件、视频播放软件、视频剪辑软件、动态PPT软件等。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3.校外实训场所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表：校外实训场所</w:t>
      </w:r>
    </w:p>
    <w:tbl>
      <w:tblPr>
        <w:tblStyle w:val="24"/>
        <w:tblW w:w="82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620"/>
        <w:gridCol w:w="2040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校外实训基地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功能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地点</w:t>
            </w: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亚太森波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叶飞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日照兴业集团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王嘉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济南新模式企业咨询公司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贾书军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永辉超市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北京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王成钢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大润发集团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冯领</w:t>
            </w:r>
          </w:p>
        </w:tc>
      </w:tr>
    </w:tbl>
    <w:p>
      <w:pPr>
        <w:pStyle w:val="2"/>
        <w:bidi w:val="0"/>
        <w:rPr>
          <w:rFonts w:hint="default"/>
        </w:rPr>
      </w:pP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九、课程资源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1.网络资源</w:t>
      </w:r>
    </w:p>
    <w:p>
      <w:pPr>
        <w:pStyle w:val="2"/>
        <w:bidi w:val="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中国大学MOOC：</w:t>
      </w:r>
      <w:r>
        <w:rPr>
          <w:rFonts w:hint="default" w:cs="Times New Roman"/>
          <w:lang w:val="en-US" w:eastAsia="zh-CN"/>
        </w:rPr>
        <w:fldChar w:fldCharType="begin"/>
      </w:r>
      <w:r>
        <w:rPr>
          <w:rFonts w:hint="default" w:cs="Times New Roman"/>
          <w:lang w:val="en-US" w:eastAsia="zh-CN"/>
        </w:rPr>
        <w:instrText xml:space="preserve"> HYPERLINK "https://www.icourse163.org/course/QTC-1449608166" </w:instrText>
      </w:r>
      <w:r>
        <w:rPr>
          <w:rFonts w:hint="default" w:cs="Times New Roman"/>
          <w:lang w:val="en-US" w:eastAsia="zh-CN"/>
        </w:rPr>
        <w:fldChar w:fldCharType="separate"/>
      </w:r>
      <w:r>
        <w:rPr>
          <w:rFonts w:hint="default" w:cs="Times New Roman"/>
          <w:lang w:val="en-US" w:eastAsia="zh-CN"/>
        </w:rPr>
        <w:t>https://www.icourse163.org/course/QTC-1449608166</w:t>
      </w:r>
      <w:r>
        <w:rPr>
          <w:rFonts w:hint="default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《名企之魂》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企业文化网：http://www.7158.com.cn/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 xml:space="preserve">天一企业文化网：       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"http://www.sinoec.net" </w:instrText>
      </w:r>
      <w:r>
        <w:rPr>
          <w:rFonts w:hint="default"/>
        </w:rPr>
        <w:fldChar w:fldCharType="separate"/>
      </w:r>
      <w:r>
        <w:rPr>
          <w:rStyle w:val="28"/>
          <w:rFonts w:hint="default"/>
        </w:rPr>
        <w:t>http://www.sinoec.net</w:t>
      </w:r>
      <w:r>
        <w:rPr>
          <w:rFonts w:hint="default"/>
        </w:rPr>
        <w:fldChar w:fldCharType="end"/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企业文化杂志社：           http://www.qywh.org/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华润企业文化：       http://www.crc.com.hk/about/culture/</w:t>
      </w:r>
    </w:p>
    <w:p>
      <w:pPr>
        <w:pStyle w:val="2"/>
        <w:bidi w:val="0"/>
        <w:rPr>
          <w:rFonts w:hint="default"/>
        </w:rPr>
      </w:pP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2.参考书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【使用教材】《企业文化》（第三版），祝宝江主编，浙江大学出版，2012年8月第3版。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【参考资料】《企业文化》——理论与实务，周施恩著，首都经济贸易大学出版社，2006年1月第1版，2007年7月修订第2版；《让企业文化起来》,张云初,海天出版社,2003; 《企业文化》,王成荣主编,中央广播电视大学出版社,2000;《企业文化》——世界名著解读，郭克莎主编，刘光明编著，广东经济出版社，2003年7月第1版；《著名企业文化案例》刘光明主编，经济管理出版社，2001年9月第二版；《企业文化》，张仁德、霍洪喜，南开大学出版社，2001；《企业文化》 祝宝江主编， 浙江大学出版社，2004年8月第1版。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十、需要说明的其他问题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1.本课程根据《教育部关于提高高等职业教育教学质量的若干意见》文件精神，</w:t>
      </w:r>
      <w:r>
        <w:rPr>
          <w:rFonts w:hint="eastAsia"/>
          <w:lang w:val="en-US" w:eastAsia="zh-CN"/>
        </w:rPr>
        <w:t>按照</w:t>
      </w:r>
      <w:r>
        <w:rPr>
          <w:rFonts w:hint="default"/>
        </w:rPr>
        <w:t>《疫情防控期间延期开学教学工作方案》</w:t>
      </w:r>
      <w:r>
        <w:rPr>
          <w:rFonts w:hint="eastAsia"/>
          <w:lang w:val="en-US" w:eastAsia="zh-CN"/>
        </w:rPr>
        <w:t>的要求，线上线下结合，</w:t>
      </w:r>
      <w:r>
        <w:rPr>
          <w:rFonts w:hint="default"/>
        </w:rPr>
        <w:t>以提高课程教学质量为目标，以创新课程体系和改革教学内容为重点准确把握课程定位，整体优化教学过程，充分发挥课程对实现人才培养目标的支撑作用，促进学生德、智、体、美等方面的全面发展。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2.本课程标准制定的依据是专业人才培养方案中确定的培养目标。坚持以工作过程为导向，以真实工作任务为载体开发课程，贯彻“教、学、做”为一体的教学要求，实现职业能力开发与素质培养的课程目标。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3.本课程与行业企业合作开发，根据职业岗位（群）的任职要求，参照相关的职业资格标准，改革课程教学内容。教学内容的额选取和组织遵循职业性原则，实施以真实工作任务（项目）为载体的教学方法，融“教、学、做”为一体，建立课堂与实习实训地点一体化的行动导向的教学模式，突出教学过程的实践性、开放性和职业性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2"/>
        <w:bidi w:val="0"/>
        <w:rPr>
          <w:rFonts w:hint="default"/>
        </w:rPr>
      </w:pPr>
      <w:r>
        <w:rPr>
          <w:rFonts w:hint="eastAsia"/>
          <w:lang w:val="en-US" w:eastAsia="zh-CN"/>
        </w:rPr>
        <w:t>十一、</w:t>
      </w:r>
      <w:r>
        <w:rPr>
          <w:rFonts w:hint="default"/>
        </w:rPr>
        <w:t>本课程常用术语中英文对照表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企业文化 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"https://fanyi.so.com/?src=onebox" \l "enterprise/corporate culture" \t "https://www.so.com/_blank" </w:instrText>
      </w:r>
      <w:r>
        <w:rPr>
          <w:rFonts w:hint="default"/>
        </w:rPr>
        <w:fldChar w:fldCharType="separate"/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nterprise/corporate culture</w:t>
      </w:r>
      <w:r>
        <w:rPr>
          <w:rFonts w:hint="eastAsia"/>
        </w:rPr>
        <w:fldChar w:fldCharType="end"/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优秀企业文化  </w:t>
      </w:r>
      <w:r>
        <w:rPr>
          <w:rFonts w:hint="default"/>
        </w:rPr>
        <w:t>Excellent corporate culture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企业精神 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"https://fanyi.so.com/?src=onebox" \l "enterprise/corporate culture" \t "https://www.so.com/_blank" </w:instrText>
      </w:r>
      <w:r>
        <w:rPr>
          <w:rFonts w:hint="default"/>
        </w:rPr>
        <w:fldChar w:fldCharType="separate"/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nterprise/corporate culture</w:t>
      </w:r>
      <w:r>
        <w:rPr>
          <w:rFonts w:hint="eastAsia"/>
        </w:rPr>
        <w:fldChar w:fldCharType="end"/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企业价值  </w:t>
      </w:r>
      <w:r>
        <w:rPr>
          <w:rFonts w:hint="default"/>
        </w:rPr>
        <w:t>Enterprise value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企业结构及功能  </w:t>
      </w:r>
      <w:r>
        <w:rPr>
          <w:rFonts w:hint="default"/>
        </w:rPr>
        <w:t>Corporate structure and functions</w:t>
      </w:r>
    </w:p>
    <w:p>
      <w:pPr>
        <w:pStyle w:val="2"/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企业文化建设  </w:t>
      </w:r>
      <w:r>
        <w:rPr>
          <w:rFonts w:hint="default"/>
        </w:rPr>
        <w:t>Corporate culture building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bidi w:val="0"/>
        <w:rPr>
          <w:rFonts w:hint="default"/>
        </w:rPr>
      </w:pP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附件1 课程实训项目开设及耗材使用明细</w:t>
      </w:r>
    </w:p>
    <w:tbl>
      <w:tblPr>
        <w:tblStyle w:val="24"/>
        <w:tblW w:w="140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305"/>
        <w:gridCol w:w="810"/>
        <w:gridCol w:w="810"/>
        <w:gridCol w:w="810"/>
        <w:gridCol w:w="810"/>
        <w:gridCol w:w="810"/>
        <w:gridCol w:w="810"/>
        <w:gridCol w:w="810"/>
        <w:gridCol w:w="1965"/>
        <w:gridCol w:w="1110"/>
        <w:gridCol w:w="870"/>
        <w:gridCol w:w="2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编号</w:t>
            </w: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课程实训项目名称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实训</w:t>
            </w:r>
          </w:p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类型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实训</w:t>
            </w:r>
          </w:p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要求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实训</w:t>
            </w:r>
          </w:p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类别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每组</w:t>
            </w:r>
          </w:p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人数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循环</w:t>
            </w:r>
          </w:p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次数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计划</w:t>
            </w:r>
          </w:p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学时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对应专业</w:t>
            </w:r>
          </w:p>
        </w:tc>
        <w:tc>
          <w:tcPr>
            <w:tcW w:w="66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使用耗材名称及数量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耗材名称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计量单位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数量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t>型号、规格或标准要求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企业文化的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概念</w:t>
            </w:r>
            <w:r>
              <w:rPr>
                <w:rFonts w:hint="default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要素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中国优秀的</w:t>
            </w:r>
            <w:r>
              <w:rPr>
                <w:rFonts w:hint="default"/>
                <w:sz w:val="24"/>
                <w:szCs w:val="24"/>
              </w:rPr>
              <w:t>企业文化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国外优秀的</w:t>
            </w:r>
            <w:r>
              <w:rPr>
                <w:rFonts w:hint="default"/>
                <w:sz w:val="24"/>
                <w:szCs w:val="24"/>
              </w:rPr>
              <w:t>企业文化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中外企业文化比较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大学生创业企业文化借鉴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企业文化的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概念</w:t>
            </w:r>
            <w:r>
              <w:rPr>
                <w:rFonts w:hint="default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要素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br w:type="textWrapping"/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4" w:type="dxa"/>
              <w:right w:w="104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</w:p>
        </w:tc>
      </w:tr>
    </w:tbl>
    <w:p>
      <w:pPr>
        <w:pStyle w:val="2"/>
        <w:bidi w:val="0"/>
        <w:rPr>
          <w:rFonts w:hint="default"/>
        </w:rPr>
      </w:pPr>
      <w:r>
        <w:rPr>
          <w:rFonts w:hint="default"/>
        </w:rPr>
        <w:br w:type="textWrapping"/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微软雅黑" w:hAnsi="微软雅黑" w:eastAsia="微软雅黑"/>
          <w:b w:val="0"/>
          <w:smallCaps w:val="0"/>
          <w:color w:val="333333"/>
          <w:spacing w:val="0"/>
          <w:position w:val="0"/>
          <w:sz w:val="24"/>
          <w:szCs w:val="24"/>
          <w:vertAlign w:val="baseli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pgNumType w:fmt="decimal" w:start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 w:eastAsia="宋体"/>
        <w:lang w:val="en-US" w:eastAsia="zh-CN"/>
      </w:rPr>
    </w:pPr>
  </w:p>
  <w:p>
    <w:pPr>
      <w:pStyle w:val="15"/>
      <w:rPr>
        <w:rFonts w:hint="eastAsia" w:eastAsia="宋体"/>
        <w:lang w:val="en-US" w:eastAsia="zh-CN"/>
      </w:rPr>
    </w:pPr>
  </w:p>
  <w:p>
    <w:pPr>
      <w:pStyle w:val="15"/>
      <w:rPr>
        <w:rFonts w:hint="eastAsia" w:eastAsia="宋体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17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22E74A5"/>
    <w:rsid w:val="031A1750"/>
    <w:rsid w:val="032C5422"/>
    <w:rsid w:val="0B1C68D1"/>
    <w:rsid w:val="0B857D99"/>
    <w:rsid w:val="11297CF1"/>
    <w:rsid w:val="17D6467A"/>
    <w:rsid w:val="19FB5250"/>
    <w:rsid w:val="1A5A7BC9"/>
    <w:rsid w:val="1ADD1B38"/>
    <w:rsid w:val="1F0C6313"/>
    <w:rsid w:val="1F65271E"/>
    <w:rsid w:val="1F6E2A78"/>
    <w:rsid w:val="25F16A7F"/>
    <w:rsid w:val="26166F3E"/>
    <w:rsid w:val="27204821"/>
    <w:rsid w:val="27F71ED6"/>
    <w:rsid w:val="298D0DBA"/>
    <w:rsid w:val="2A50273B"/>
    <w:rsid w:val="304350CF"/>
    <w:rsid w:val="368D2261"/>
    <w:rsid w:val="3765399E"/>
    <w:rsid w:val="383852C2"/>
    <w:rsid w:val="39E9389A"/>
    <w:rsid w:val="3B11138D"/>
    <w:rsid w:val="3DA02FEE"/>
    <w:rsid w:val="42073FD2"/>
    <w:rsid w:val="456B12E3"/>
    <w:rsid w:val="464B67D9"/>
    <w:rsid w:val="4680447D"/>
    <w:rsid w:val="472675C2"/>
    <w:rsid w:val="48621973"/>
    <w:rsid w:val="4A9C1D87"/>
    <w:rsid w:val="4C4D0B29"/>
    <w:rsid w:val="4CF5076C"/>
    <w:rsid w:val="55696F4C"/>
    <w:rsid w:val="55A0396D"/>
    <w:rsid w:val="5738062E"/>
    <w:rsid w:val="593D59C7"/>
    <w:rsid w:val="5A2C7849"/>
    <w:rsid w:val="5C2E44A0"/>
    <w:rsid w:val="5C58070E"/>
    <w:rsid w:val="5E057616"/>
    <w:rsid w:val="65B52553"/>
    <w:rsid w:val="663A13BC"/>
    <w:rsid w:val="678570CE"/>
    <w:rsid w:val="680F6444"/>
    <w:rsid w:val="6B1428E1"/>
    <w:rsid w:val="6DB12F7C"/>
    <w:rsid w:val="70622885"/>
    <w:rsid w:val="70D024DD"/>
    <w:rsid w:val="7421395B"/>
    <w:rsid w:val="759D3156"/>
    <w:rsid w:val="76515EB9"/>
    <w:rsid w:val="78DF5433"/>
    <w:rsid w:val="797D2D8A"/>
    <w:rsid w:val="7DA86746"/>
    <w:rsid w:val="7EA83BDC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</w:pPr>
    <w:rPr>
      <w:rFonts w:ascii="Tahoma" w:hAnsi="Tahoma" w:eastAsia="Tahoma" w:cs="Times New Roman"/>
      <w:w w:val="100"/>
      <w:sz w:val="20"/>
      <w:szCs w:val="20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微软雅黑" w:cs="Times New Roman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微软雅黑" w:cs="Times New Roman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微软雅黑" w:cs="Times New Roman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character" w:default="1" w:styleId="25">
    <w:name w:val="Default Paragraph Font"/>
    <w:semiHidden/>
    <w:unhideWhenUsed/>
    <w:qFormat/>
    <w:uiPriority w:val="2"/>
  </w:style>
  <w:style w:type="table" w:default="1" w:styleId="24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微软雅黑" w:cs="Times New Roman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微软雅黑" w:cs="Times New Roman"/>
      <w:b/>
      <w:w w:val="100"/>
      <w:sz w:val="32"/>
      <w:szCs w:val="32"/>
      <w:shd w:val="clear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/>
    </w:rPr>
  </w:style>
  <w:style w:type="character" w:styleId="28">
    <w:name w:val="Hyperlink"/>
    <w:basedOn w:val="25"/>
    <w:qFormat/>
    <w:uiPriority w:val="0"/>
    <w:rPr>
      <w:color w:val="0000FF"/>
      <w:u w:val="single"/>
    </w:rPr>
  </w:style>
  <w:style w:type="paragraph" w:styleId="29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2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微软雅黑" w:cs="Times New Roman"/>
      <w:i/>
      <w:color w:val="404040"/>
      <w:w w:val="100"/>
      <w:sz w:val="21"/>
      <w:szCs w:val="21"/>
      <w:shd w:val="clear"/>
    </w:rPr>
  </w:style>
  <w:style w:type="paragraph" w:styleId="33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微软雅黑" w:cs="Times New Roman"/>
      <w:i/>
      <w:color w:val="5B9BD5"/>
      <w:w w:val="100"/>
      <w:sz w:val="21"/>
      <w:szCs w:val="21"/>
      <w:shd w:val="clear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7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微软雅黑" w:cs="Times New Roman"/>
      <w:w w:val="100"/>
      <w:sz w:val="21"/>
      <w:szCs w:val="21"/>
      <w:shd w:val="clear"/>
    </w:rPr>
  </w:style>
  <w:style w:type="paragraph" w:customStyle="1" w:styleId="38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微软雅黑" w:cs="Times New Roman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2019-09-23T10:01:00Z</dcterms:created>
  <dc:creator>Administrator</dc:creator>
  <cp:lastModifiedBy>李阳</cp:lastModifiedBy>
  <dcterms:modified xsi:type="dcterms:W3CDTF">2021-02-24T13:41:59Z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