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宋体" w:hAnsi="宋体" w:eastAsia="宋体" w:cs="宋体"/>
          <w:b/>
          <w:w w:val="90"/>
          <w:sz w:val="36"/>
          <w:szCs w:val="36"/>
        </w:rPr>
        <w:t>《</w:t>
      </w:r>
      <w:r>
        <w:rPr>
          <w:rFonts w:hint="eastAsia" w:ascii="楷体_GB2312" w:eastAsia="楷体_GB2312"/>
          <w:b/>
          <w:bCs/>
          <w:w w:val="90"/>
          <w:sz w:val="36"/>
          <w:lang w:val="en-US" w:eastAsia="zh-CN"/>
        </w:rPr>
        <w:t>舌尖上的化学</w:t>
      </w:r>
      <w:r>
        <w:rPr>
          <w:rFonts w:hint="eastAsia" w:ascii="宋体" w:hAnsi="宋体" w:eastAsia="宋体" w:cs="宋体"/>
          <w:b/>
          <w:bCs/>
          <w:w w:val="90"/>
          <w:sz w:val="36"/>
          <w:lang w:val="en-US" w:eastAsia="zh-CN"/>
        </w:rPr>
        <w:t>》</w:t>
      </w:r>
      <w:r>
        <w:rPr>
          <w:rFonts w:hint="eastAsia" w:ascii="楷体_GB2312" w:eastAsia="楷体_GB2312"/>
          <w:b/>
          <w:bCs/>
          <w:w w:val="90"/>
          <w:sz w:val="36"/>
        </w:rPr>
        <w:t>课程单元教学设计</w:t>
      </w:r>
    </w:p>
    <w:tbl>
      <w:tblPr>
        <w:tblStyle w:val="3"/>
        <w:tblW w:w="88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1308"/>
        <w:gridCol w:w="682"/>
        <w:gridCol w:w="888"/>
        <w:gridCol w:w="1482"/>
        <w:gridCol w:w="2048"/>
        <w:gridCol w:w="78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52" w:hRule="atLeast"/>
        </w:trPr>
        <w:tc>
          <w:tcPr>
            <w:tcW w:w="4360" w:type="dxa"/>
            <w:gridSpan w:val="4"/>
            <w:vMerge w:val="restart"/>
            <w:tcBorders>
              <w:tl2br w:val="nil"/>
              <w:tr2bl w:val="nil"/>
            </w:tcBorders>
            <w:shd w:val="clear" w:color="auto" w:fill="auto"/>
            <w:vAlign w:val="center"/>
          </w:tcPr>
          <w:p>
            <w:pPr>
              <w:widowControl/>
              <w:jc w:val="left"/>
              <w:textAlignment w:val="center"/>
              <w:rPr>
                <w:rFonts w:hint="default" w:ascii="楷体_GB2312" w:hAnsi="宋体" w:eastAsia="楷体_GB2312" w:cs="楷体_GB2312"/>
                <w:b/>
                <w:color w:val="000000"/>
                <w:kern w:val="0"/>
                <w:sz w:val="28"/>
                <w:szCs w:val="28"/>
                <w:lang w:val="en-US" w:eastAsia="zh-CN"/>
              </w:rPr>
            </w:pPr>
            <w:r>
              <w:rPr>
                <w:rFonts w:ascii="楷体_GB2312" w:hAnsi="宋体" w:eastAsia="楷体_GB2312" w:cs="楷体_GB2312"/>
                <w:b/>
                <w:color w:val="000000"/>
                <w:kern w:val="0"/>
                <w:sz w:val="28"/>
                <w:szCs w:val="28"/>
              </w:rPr>
              <w:t>单元名称：</w:t>
            </w:r>
            <w:r>
              <w:rPr>
                <w:rFonts w:hint="eastAsia" w:ascii="楷体_GB2312" w:hAnsi="宋体" w:eastAsia="楷体_GB2312" w:cs="楷体_GB2312"/>
                <w:b/>
                <w:color w:val="000000"/>
                <w:kern w:val="0"/>
                <w:sz w:val="28"/>
                <w:szCs w:val="28"/>
                <w:lang w:val="en-US" w:eastAsia="zh-CN"/>
              </w:rPr>
              <w:t>食物的相生相克（一）</w:t>
            </w:r>
          </w:p>
          <w:p>
            <w:pPr>
              <w:widowControl/>
              <w:jc w:val="left"/>
              <w:textAlignment w:val="center"/>
              <w:rPr>
                <w:rFonts w:ascii="宋体" w:hAnsi="宋体" w:cs="宋体"/>
                <w:bCs/>
                <w:color w:val="000000"/>
                <w:szCs w:val="21"/>
              </w:rPr>
            </w:pPr>
          </w:p>
        </w:tc>
        <w:tc>
          <w:tcPr>
            <w:tcW w:w="2828" w:type="dxa"/>
            <w:gridSpan w:val="2"/>
            <w:tcBorders>
              <w:tl2br w:val="nil"/>
              <w:tr2bl w:val="nil"/>
            </w:tcBorders>
            <w:shd w:val="clear" w:color="auto" w:fill="auto"/>
            <w:vAlign w:val="center"/>
          </w:tcPr>
          <w:p>
            <w:pPr>
              <w:widowControl/>
              <w:jc w:val="left"/>
              <w:textAlignment w:val="center"/>
              <w:rPr>
                <w:rFonts w:ascii="楷体_GB2312" w:hAnsi="宋体" w:eastAsia="楷体_GB2312" w:cs="楷体_GB2312"/>
                <w:b/>
                <w:color w:val="000000"/>
                <w:sz w:val="28"/>
                <w:szCs w:val="28"/>
              </w:rPr>
            </w:pPr>
            <w:r>
              <w:rPr>
                <w:rFonts w:ascii="楷体_GB2312" w:hAnsi="宋体" w:eastAsia="楷体_GB2312" w:cs="楷体_GB2312"/>
                <w:b/>
                <w:color w:val="000000"/>
                <w:kern w:val="0"/>
                <w:sz w:val="28"/>
                <w:szCs w:val="28"/>
              </w:rPr>
              <w:t>单元教学学时</w:t>
            </w:r>
          </w:p>
        </w:tc>
        <w:tc>
          <w:tcPr>
            <w:tcW w:w="1612" w:type="dxa"/>
            <w:tcBorders>
              <w:tl2br w:val="nil"/>
              <w:tr2bl w:val="nil"/>
            </w:tcBorders>
            <w:shd w:val="clear" w:color="auto" w:fill="auto"/>
            <w:vAlign w:val="center"/>
          </w:tcPr>
          <w:p>
            <w:pPr>
              <w:jc w:val="left"/>
              <w:rPr>
                <w:rFonts w:hint="eastAsia" w:ascii="宋体" w:hAnsi="宋体" w:eastAsia="宋体" w:cs="宋体"/>
                <w:bCs/>
                <w:color w:val="000000"/>
                <w:sz w:val="28"/>
                <w:szCs w:val="28"/>
                <w:lang w:val="en-US" w:eastAsia="zh-CN"/>
              </w:rPr>
            </w:pPr>
            <w:r>
              <w:rPr>
                <w:rFonts w:hint="eastAsia" w:ascii="宋体" w:hAnsi="宋体" w:cs="宋体"/>
                <w:bCs/>
                <w:color w:val="000000"/>
                <w:sz w:val="28"/>
                <w:szCs w:val="28"/>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82" w:hRule="atLeast"/>
        </w:trPr>
        <w:tc>
          <w:tcPr>
            <w:tcW w:w="4360" w:type="dxa"/>
            <w:gridSpan w:val="4"/>
            <w:vMerge w:val="continue"/>
            <w:tcBorders>
              <w:tl2br w:val="nil"/>
              <w:tr2bl w:val="nil"/>
            </w:tcBorders>
            <w:shd w:val="clear" w:color="auto" w:fill="auto"/>
            <w:vAlign w:val="center"/>
          </w:tcPr>
          <w:p>
            <w:pPr>
              <w:widowControl/>
              <w:jc w:val="left"/>
              <w:textAlignment w:val="center"/>
              <w:rPr>
                <w:rFonts w:ascii="宋体" w:hAnsi="宋体" w:cs="宋体"/>
                <w:bCs/>
                <w:color w:val="000000"/>
                <w:szCs w:val="21"/>
              </w:rPr>
            </w:pPr>
          </w:p>
        </w:tc>
        <w:tc>
          <w:tcPr>
            <w:tcW w:w="2828" w:type="dxa"/>
            <w:gridSpan w:val="2"/>
            <w:tcBorders>
              <w:tl2br w:val="nil"/>
              <w:tr2bl w:val="nil"/>
            </w:tcBorders>
            <w:shd w:val="clear" w:color="auto" w:fill="auto"/>
            <w:vAlign w:val="center"/>
          </w:tcPr>
          <w:p>
            <w:pPr>
              <w:widowControl/>
              <w:jc w:val="left"/>
              <w:textAlignment w:val="center"/>
              <w:rPr>
                <w:rFonts w:ascii="楷体_GB2312" w:hAnsi="宋体" w:eastAsia="楷体_GB2312" w:cs="楷体_GB2312"/>
                <w:b/>
                <w:color w:val="000000"/>
                <w:sz w:val="28"/>
                <w:szCs w:val="28"/>
              </w:rPr>
            </w:pPr>
            <w:r>
              <w:rPr>
                <w:rFonts w:ascii="楷体_GB2312" w:hAnsi="宋体" w:eastAsia="楷体_GB2312" w:cs="楷体_GB2312"/>
                <w:b/>
                <w:color w:val="000000"/>
                <w:kern w:val="0"/>
                <w:sz w:val="28"/>
                <w:szCs w:val="28"/>
              </w:rPr>
              <w:t>在整体设计中的位置</w:t>
            </w:r>
          </w:p>
        </w:tc>
        <w:tc>
          <w:tcPr>
            <w:tcW w:w="1612" w:type="dxa"/>
            <w:tcBorders>
              <w:tl2br w:val="nil"/>
              <w:tr2bl w:val="nil"/>
            </w:tcBorders>
            <w:shd w:val="clear" w:color="auto" w:fill="auto"/>
            <w:vAlign w:val="center"/>
          </w:tcPr>
          <w:p>
            <w:pPr>
              <w:widowControl/>
              <w:jc w:val="left"/>
              <w:textAlignment w:val="center"/>
              <w:rPr>
                <w:rFonts w:ascii="宋体" w:hAnsi="宋体" w:cs="宋体"/>
                <w:bCs/>
                <w:color w:val="000000"/>
                <w:sz w:val="28"/>
                <w:szCs w:val="28"/>
              </w:rPr>
            </w:pPr>
            <w:r>
              <w:rPr>
                <w:rFonts w:hint="eastAsia" w:ascii="宋体" w:hAnsi="宋体" w:cs="宋体"/>
                <w:bCs/>
                <w:color w:val="000000"/>
                <w:kern w:val="0"/>
                <w:szCs w:val="21"/>
              </w:rPr>
              <w:t>第</w:t>
            </w:r>
            <w:r>
              <w:rPr>
                <w:rFonts w:hint="eastAsia" w:ascii="宋体" w:hAnsi="宋体" w:cs="宋体"/>
                <w:bCs/>
                <w:color w:val="000000"/>
                <w:kern w:val="0"/>
                <w:szCs w:val="21"/>
                <w:lang w:val="en-US" w:eastAsia="zh-CN"/>
              </w:rPr>
              <w:t>8</w:t>
            </w:r>
            <w:r>
              <w:rPr>
                <w:rFonts w:hint="eastAsia" w:ascii="宋体" w:hAnsi="宋体" w:cs="宋体"/>
                <w:bCs/>
                <w:color w:val="000000"/>
                <w:kern w:val="0"/>
                <w:szCs w:val="21"/>
              </w:rPr>
              <w:t>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1078" w:hRule="atLeast"/>
        </w:trPr>
        <w:tc>
          <w:tcPr>
            <w:tcW w:w="1990" w:type="dxa"/>
            <w:gridSpan w:val="2"/>
            <w:tcBorders>
              <w:tl2br w:val="nil"/>
              <w:tr2bl w:val="nil"/>
            </w:tcBorders>
            <w:shd w:val="clear" w:color="auto" w:fill="auto"/>
            <w:vAlign w:val="center"/>
          </w:tcPr>
          <w:p>
            <w:pPr>
              <w:jc w:val="center"/>
              <w:rPr>
                <w:rFonts w:ascii="楷体_GB2312" w:hAnsi="宋体" w:eastAsia="楷体_GB2312" w:cs="楷体_GB2312"/>
                <w:b/>
                <w:color w:val="000000"/>
                <w:kern w:val="0"/>
                <w:sz w:val="28"/>
                <w:szCs w:val="28"/>
              </w:rPr>
            </w:pPr>
            <w:r>
              <w:rPr>
                <w:rFonts w:ascii="楷体_GB2312" w:hAnsi="宋体" w:eastAsia="楷体_GB2312" w:cs="楷体_GB2312"/>
                <w:b/>
                <w:color w:val="000000"/>
                <w:kern w:val="0"/>
                <w:sz w:val="28"/>
                <w:szCs w:val="28"/>
              </w:rPr>
              <w:t>单元教学目标</w:t>
            </w:r>
          </w:p>
          <w:p>
            <w:pPr>
              <w:jc w:val="center"/>
              <w:rPr>
                <w:rFonts w:ascii="宋体" w:hAnsi="宋体" w:cs="宋体"/>
                <w:bCs/>
                <w:color w:val="000000"/>
                <w:sz w:val="22"/>
                <w:szCs w:val="22"/>
              </w:rPr>
            </w:pPr>
            <w:r>
              <w:rPr>
                <w:rFonts w:ascii="楷体_GB2312" w:hAnsi="宋体" w:eastAsia="楷体_GB2312" w:cs="楷体_GB2312"/>
                <w:b/>
                <w:color w:val="000000"/>
                <w:kern w:val="0"/>
                <w:sz w:val="28"/>
                <w:szCs w:val="28"/>
              </w:rPr>
              <w:t>及任务</w:t>
            </w:r>
          </w:p>
        </w:tc>
        <w:tc>
          <w:tcPr>
            <w:tcW w:w="6810" w:type="dxa"/>
            <w:gridSpan w:val="5"/>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default"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1.</w:t>
            </w:r>
            <w:r>
              <w:rPr>
                <w:rFonts w:hint="default" w:ascii="楷体_GB2312" w:hAnsi="宋体" w:eastAsia="楷体_GB2312" w:cs="楷体_GB2312"/>
                <w:bCs/>
                <w:color w:val="000000"/>
                <w:szCs w:val="21"/>
                <w:lang w:val="en-US" w:eastAsia="zh-CN"/>
              </w:rPr>
              <w:t>掌握一定的食品相</w:t>
            </w:r>
            <w:bookmarkStart w:id="0" w:name="_GoBack"/>
            <w:bookmarkEnd w:id="0"/>
            <w:r>
              <w:rPr>
                <w:rFonts w:hint="default" w:ascii="楷体_GB2312" w:hAnsi="宋体" w:eastAsia="楷体_GB2312" w:cs="楷体_GB2312"/>
                <w:bCs/>
                <w:color w:val="000000"/>
                <w:szCs w:val="21"/>
                <w:lang w:val="en-US" w:eastAsia="zh-CN"/>
              </w:rPr>
              <w:t>生相克规律,更好地获得食物营养和促进健康。</w:t>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Cs/>
                <w:color w:val="000000"/>
                <w:sz w:val="22"/>
                <w:szCs w:val="22"/>
                <w:lang w:val="en-US" w:eastAsia="zh-CN"/>
              </w:rPr>
            </w:pPr>
            <w:r>
              <w:rPr>
                <w:rFonts w:hint="eastAsia" w:ascii="楷体_GB2312" w:hAnsi="宋体" w:eastAsia="楷体_GB2312" w:cs="楷体_GB2312"/>
                <w:bCs/>
                <w:color w:val="000000"/>
                <w:szCs w:val="21"/>
                <w:lang w:val="en-US" w:eastAsia="zh-CN"/>
              </w:rPr>
              <w:t>2.</w:t>
            </w:r>
            <w:r>
              <w:rPr>
                <w:rFonts w:hint="default" w:ascii="楷体_GB2312" w:hAnsi="宋体" w:eastAsia="楷体_GB2312" w:cs="楷体_GB2312"/>
                <w:bCs/>
                <w:color w:val="000000"/>
                <w:szCs w:val="21"/>
                <w:lang w:val="en-US" w:eastAsia="zh-CN"/>
              </w:rPr>
              <w:t>认识常见食物的相生相克。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828" w:hRule="atLeast"/>
        </w:trPr>
        <w:tc>
          <w:tcPr>
            <w:tcW w:w="1308" w:type="dxa"/>
            <w:tcBorders>
              <w:tl2br w:val="nil"/>
              <w:tr2bl w:val="nil"/>
            </w:tcBorders>
            <w:shd w:val="clear" w:color="auto" w:fill="auto"/>
            <w:vAlign w:val="center"/>
          </w:tcPr>
          <w:p>
            <w:pPr>
              <w:jc w:val="center"/>
              <w:rPr>
                <w:rFonts w:ascii="楷体_GB2312" w:hAnsi="宋体" w:eastAsia="楷体_GB2312" w:cs="楷体_GB2312"/>
                <w:b/>
                <w:color w:val="000000"/>
                <w:kern w:val="0"/>
                <w:sz w:val="28"/>
                <w:szCs w:val="28"/>
              </w:rPr>
            </w:pPr>
            <w:r>
              <w:rPr>
                <w:rFonts w:ascii="楷体_GB2312" w:hAnsi="宋体" w:eastAsia="楷体_GB2312" w:cs="楷体_GB2312"/>
                <w:b/>
                <w:color w:val="000000"/>
                <w:kern w:val="0"/>
                <w:sz w:val="28"/>
                <w:szCs w:val="28"/>
              </w:rPr>
              <w:t>步骤</w:t>
            </w:r>
          </w:p>
        </w:tc>
        <w:tc>
          <w:tcPr>
            <w:tcW w:w="1570" w:type="dxa"/>
            <w:gridSpan w:val="2"/>
            <w:tcBorders>
              <w:tl2br w:val="nil"/>
              <w:tr2bl w:val="nil"/>
            </w:tcBorders>
            <w:shd w:val="clear" w:color="auto" w:fill="auto"/>
            <w:vAlign w:val="center"/>
          </w:tcPr>
          <w:p>
            <w:pPr>
              <w:jc w:val="center"/>
              <w:rPr>
                <w:rFonts w:ascii="楷体_GB2312" w:hAnsi="宋体" w:eastAsia="楷体_GB2312" w:cs="楷体_GB2312"/>
                <w:b/>
                <w:color w:val="000000"/>
                <w:kern w:val="0"/>
                <w:sz w:val="28"/>
                <w:szCs w:val="28"/>
              </w:rPr>
            </w:pPr>
            <w:r>
              <w:rPr>
                <w:rFonts w:ascii="楷体_GB2312" w:hAnsi="宋体" w:eastAsia="楷体_GB2312" w:cs="楷体_GB2312"/>
                <w:b/>
                <w:color w:val="000000"/>
                <w:kern w:val="0"/>
                <w:sz w:val="28"/>
                <w:szCs w:val="28"/>
              </w:rPr>
              <w:t>教学内容及目标</w:t>
            </w:r>
          </w:p>
        </w:tc>
        <w:tc>
          <w:tcPr>
            <w:tcW w:w="3530" w:type="dxa"/>
            <w:gridSpan w:val="2"/>
            <w:tcBorders>
              <w:tl2br w:val="nil"/>
              <w:tr2bl w:val="nil"/>
            </w:tcBorders>
            <w:shd w:val="clear" w:color="auto" w:fill="auto"/>
            <w:vAlign w:val="center"/>
          </w:tcPr>
          <w:p>
            <w:pPr>
              <w:jc w:val="center"/>
              <w:rPr>
                <w:rFonts w:ascii="楷体_GB2312" w:hAnsi="宋体" w:eastAsia="楷体_GB2312" w:cs="楷体_GB2312"/>
                <w:b/>
                <w:color w:val="000000"/>
                <w:kern w:val="0"/>
                <w:sz w:val="28"/>
                <w:szCs w:val="28"/>
              </w:rPr>
            </w:pPr>
            <w:r>
              <w:rPr>
                <w:rFonts w:ascii="楷体_GB2312" w:hAnsi="宋体" w:eastAsia="楷体_GB2312" w:cs="楷体_GB2312"/>
                <w:b/>
                <w:color w:val="000000"/>
                <w:kern w:val="0"/>
                <w:sz w:val="28"/>
                <w:szCs w:val="28"/>
              </w:rPr>
              <w:t>教师活动</w:t>
            </w:r>
          </w:p>
        </w:tc>
        <w:tc>
          <w:tcPr>
            <w:tcW w:w="2392" w:type="dxa"/>
            <w:gridSpan w:val="2"/>
            <w:tcBorders>
              <w:tl2br w:val="nil"/>
              <w:tr2bl w:val="nil"/>
            </w:tcBorders>
            <w:shd w:val="clear" w:color="auto" w:fill="auto"/>
            <w:vAlign w:val="center"/>
          </w:tcPr>
          <w:p>
            <w:pPr>
              <w:jc w:val="center"/>
              <w:rPr>
                <w:rFonts w:ascii="楷体_GB2312" w:hAnsi="宋体" w:eastAsia="楷体_GB2312" w:cs="楷体_GB2312"/>
                <w:b/>
                <w:color w:val="000000"/>
                <w:kern w:val="0"/>
                <w:sz w:val="28"/>
                <w:szCs w:val="28"/>
              </w:rPr>
            </w:pPr>
            <w:r>
              <w:rPr>
                <w:rFonts w:ascii="楷体_GB2312" w:hAnsi="宋体" w:eastAsia="楷体_GB2312" w:cs="楷体_GB2312"/>
                <w:b/>
                <w:color w:val="000000"/>
                <w:kern w:val="0"/>
                <w:sz w:val="28"/>
                <w:szCs w:val="28"/>
              </w:rPr>
              <w:t>学生活动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970" w:hRule="atLeast"/>
        </w:trPr>
        <w:tc>
          <w:tcPr>
            <w:tcW w:w="1308" w:type="dxa"/>
            <w:vMerge w:val="restart"/>
            <w:tcBorders>
              <w:tl2br w:val="nil"/>
              <w:tr2bl w:val="nil"/>
            </w:tcBorders>
            <w:shd w:val="clear" w:color="auto" w:fill="auto"/>
            <w:vAlign w:val="center"/>
          </w:tcPr>
          <w:p>
            <w:pPr>
              <w:widowControl/>
              <w:jc w:val="center"/>
              <w:textAlignment w:val="center"/>
              <w:rPr>
                <w:rFonts w:ascii="楷体_GB2312" w:hAnsi="宋体" w:eastAsia="楷体_GB2312" w:cs="楷体_GB2312"/>
                <w:bCs/>
                <w:color w:val="000000"/>
                <w:sz w:val="28"/>
                <w:szCs w:val="28"/>
              </w:rPr>
            </w:pPr>
            <w:r>
              <w:rPr>
                <w:rFonts w:ascii="楷体_GB2312" w:hAnsi="宋体" w:eastAsia="楷体_GB2312" w:cs="楷体_GB2312"/>
                <w:bCs/>
                <w:color w:val="000000"/>
                <w:kern w:val="0"/>
                <w:sz w:val="28"/>
                <w:szCs w:val="28"/>
              </w:rPr>
              <w:t>1</w:t>
            </w:r>
            <w:r>
              <w:rPr>
                <w:rStyle w:val="7"/>
                <w:rFonts w:hAnsi="宋体"/>
                <w:bCs/>
              </w:rPr>
              <w:t>（</w:t>
            </w:r>
            <w:r>
              <w:rPr>
                <w:rStyle w:val="7"/>
                <w:rFonts w:hint="eastAsia" w:hAnsi="宋体" w:eastAsia="楷体_GB2312"/>
                <w:bCs/>
                <w:lang w:val="en-US" w:eastAsia="zh-CN"/>
              </w:rPr>
              <w:t>导入</w:t>
            </w:r>
            <w:r>
              <w:rPr>
                <w:rStyle w:val="7"/>
                <w:rFonts w:hAnsi="宋体"/>
                <w:bCs/>
              </w:rPr>
              <w:t>）</w:t>
            </w:r>
          </w:p>
        </w:tc>
        <w:tc>
          <w:tcPr>
            <w:tcW w:w="1570" w:type="dxa"/>
            <w:gridSpan w:val="2"/>
            <w:vMerge w:val="restart"/>
            <w:tcBorders>
              <w:tl2br w:val="nil"/>
              <w:tr2bl w:val="nil"/>
            </w:tcBorders>
            <w:shd w:val="clear" w:color="auto" w:fill="auto"/>
            <w:vAlign w:val="center"/>
          </w:tcPr>
          <w:p>
            <w:pPr>
              <w:jc w:val="left"/>
              <w:rPr>
                <w:rFonts w:hint="default"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情景引入：视频——食物之间相生相克</w:t>
            </w:r>
          </w:p>
        </w:tc>
        <w:tc>
          <w:tcPr>
            <w:tcW w:w="3530" w:type="dxa"/>
            <w:gridSpan w:val="2"/>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提出问题：在我们日常的饮食当中,</w:t>
            </w:r>
            <w:r>
              <w:rPr>
                <w:rFonts w:hint="default" w:ascii="楷体_GB2312" w:hAnsi="宋体" w:eastAsia="楷体_GB2312" w:cs="楷体_GB2312"/>
                <w:bCs/>
                <w:color w:val="000000"/>
                <w:szCs w:val="21"/>
                <w:lang w:val="en-US" w:eastAsia="zh-CN"/>
              </w:rPr>
              <w:t>食物之间也有“相生相克”的说法</w:t>
            </w:r>
            <w:r>
              <w:rPr>
                <w:rFonts w:hint="eastAsia" w:ascii="楷体_GB2312" w:hAnsi="宋体" w:eastAsia="楷体_GB2312" w:cs="楷体_GB2312"/>
                <w:bCs/>
                <w:color w:val="000000"/>
                <w:szCs w:val="21"/>
                <w:lang w:val="en-US" w:eastAsia="zh-CN"/>
              </w:rPr>
              <w:t>，是真的吗</w:t>
            </w:r>
            <w:r>
              <w:rPr>
                <w:rFonts w:hint="default" w:ascii="楷体_GB2312" w:hAnsi="宋体" w:eastAsia="楷体_GB2312" w:cs="楷体_GB2312"/>
                <w:bCs/>
                <w:color w:val="000000"/>
                <w:szCs w:val="21"/>
                <w:lang w:val="en-US" w:eastAsia="zh-CN"/>
              </w:rPr>
              <w:t>?</w:t>
            </w:r>
          </w:p>
        </w:tc>
        <w:tc>
          <w:tcPr>
            <w:tcW w:w="2392" w:type="dxa"/>
            <w:gridSpan w:val="2"/>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思考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765" w:hRule="atLeast"/>
        </w:trPr>
        <w:tc>
          <w:tcPr>
            <w:tcW w:w="1308" w:type="dxa"/>
            <w:vMerge w:val="continue"/>
            <w:tcBorders>
              <w:tl2br w:val="nil"/>
              <w:tr2bl w:val="nil"/>
            </w:tcBorders>
            <w:shd w:val="clear" w:color="auto" w:fill="auto"/>
            <w:vAlign w:val="center"/>
          </w:tcPr>
          <w:p>
            <w:pPr>
              <w:jc w:val="center"/>
              <w:rPr>
                <w:rFonts w:ascii="楷体_GB2312" w:hAnsi="宋体" w:eastAsia="楷体_GB2312" w:cs="楷体_GB2312"/>
                <w:bCs/>
                <w:color w:val="000000"/>
                <w:sz w:val="28"/>
                <w:szCs w:val="28"/>
              </w:rPr>
            </w:pPr>
          </w:p>
        </w:tc>
        <w:tc>
          <w:tcPr>
            <w:tcW w:w="1570" w:type="dxa"/>
            <w:gridSpan w:val="2"/>
            <w:vMerge w:val="continue"/>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p>
        </w:tc>
        <w:tc>
          <w:tcPr>
            <w:tcW w:w="3530" w:type="dxa"/>
            <w:gridSpan w:val="2"/>
            <w:tcBorders>
              <w:tl2br w:val="nil"/>
              <w:tr2bl w:val="nil"/>
            </w:tcBorders>
            <w:shd w:val="clear" w:color="auto" w:fill="auto"/>
            <w:vAlign w:val="center"/>
          </w:tcPr>
          <w:p>
            <w:pPr>
              <w:jc w:val="left"/>
              <w:rPr>
                <w:rFonts w:hint="default"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导入本次课程内容。组织小组汇报</w:t>
            </w:r>
          </w:p>
        </w:tc>
        <w:tc>
          <w:tcPr>
            <w:tcW w:w="2392" w:type="dxa"/>
            <w:gridSpan w:val="2"/>
            <w:tcBorders>
              <w:tl2br w:val="nil"/>
              <w:tr2bl w:val="nil"/>
            </w:tcBorders>
            <w:shd w:val="clear" w:color="auto" w:fill="auto"/>
            <w:vAlign w:val="center"/>
          </w:tcPr>
          <w:p>
            <w:pPr>
              <w:jc w:val="left"/>
              <w:rPr>
                <w:rFonts w:hint="default"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口头汇报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714" w:hRule="atLeast"/>
        </w:trPr>
        <w:tc>
          <w:tcPr>
            <w:tcW w:w="1308" w:type="dxa"/>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2（知识讲解）</w:t>
            </w:r>
          </w:p>
        </w:tc>
        <w:tc>
          <w:tcPr>
            <w:tcW w:w="1570" w:type="dxa"/>
            <w:gridSpan w:val="2"/>
            <w:tcBorders>
              <w:tl2br w:val="nil"/>
              <w:tr2bl w:val="nil"/>
            </w:tcBorders>
            <w:shd w:val="clear" w:color="auto" w:fill="auto"/>
            <w:vAlign w:val="center"/>
          </w:tcPr>
          <w:p>
            <w:pPr>
              <w:jc w:val="left"/>
              <w:rPr>
                <w:rFonts w:hint="default"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什么是食物相生与相克</w:t>
            </w:r>
          </w:p>
        </w:tc>
        <w:tc>
          <w:tcPr>
            <w:tcW w:w="3530" w:type="dxa"/>
            <w:gridSpan w:val="2"/>
            <w:tcBorders>
              <w:tl2br w:val="nil"/>
              <w:tr2bl w:val="nil"/>
            </w:tcBorders>
            <w:shd w:val="clear" w:color="auto" w:fill="auto"/>
            <w:vAlign w:val="center"/>
          </w:tcPr>
          <w:p>
            <w:pPr>
              <w:jc w:val="left"/>
              <w:rPr>
                <w:rFonts w:hint="default"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讲解定义</w:t>
            </w:r>
          </w:p>
        </w:tc>
        <w:tc>
          <w:tcPr>
            <w:tcW w:w="2392" w:type="dxa"/>
            <w:gridSpan w:val="2"/>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倾听案例,促进反思。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744" w:hRule="atLeast"/>
        </w:trPr>
        <w:tc>
          <w:tcPr>
            <w:tcW w:w="1308" w:type="dxa"/>
            <w:tcBorders>
              <w:tl2br w:val="nil"/>
              <w:tr2bl w:val="nil"/>
            </w:tcBorders>
            <w:shd w:val="clear" w:color="auto" w:fill="auto"/>
            <w:vAlign w:val="center"/>
          </w:tcPr>
          <w:p>
            <w:pPr>
              <w:jc w:val="left"/>
              <w:rPr>
                <w:rFonts w:hint="default"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3（分组讨论）</w:t>
            </w:r>
          </w:p>
        </w:tc>
        <w:tc>
          <w:tcPr>
            <w:tcW w:w="1570" w:type="dxa"/>
            <w:gridSpan w:val="2"/>
            <w:tcBorders>
              <w:tl2br w:val="nil"/>
              <w:tr2bl w:val="nil"/>
            </w:tcBorders>
            <w:shd w:val="clear" w:color="auto" w:fill="auto"/>
            <w:vAlign w:val="center"/>
          </w:tcPr>
          <w:p>
            <w:pPr>
              <w:jc w:val="left"/>
              <w:rPr>
                <w:rFonts w:hint="default"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哪些食物搭配会相克？</w:t>
            </w:r>
          </w:p>
        </w:tc>
        <w:tc>
          <w:tcPr>
            <w:tcW w:w="3530" w:type="dxa"/>
            <w:gridSpan w:val="2"/>
            <w:tcBorders>
              <w:tl2br w:val="nil"/>
              <w:tr2bl w:val="nil"/>
            </w:tcBorders>
            <w:shd w:val="clear" w:color="auto" w:fill="auto"/>
            <w:vAlign w:val="center"/>
          </w:tcPr>
          <w:p>
            <w:pPr>
              <w:jc w:val="left"/>
              <w:rPr>
                <w:rFonts w:hint="default"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引导学生查找资料</w:t>
            </w:r>
          </w:p>
        </w:tc>
        <w:tc>
          <w:tcPr>
            <w:tcW w:w="2392" w:type="dxa"/>
            <w:gridSpan w:val="2"/>
            <w:tcBorders>
              <w:tl2br w:val="nil"/>
              <w:tr2bl w:val="nil"/>
            </w:tcBorders>
            <w:shd w:val="clear" w:color="auto" w:fill="auto"/>
            <w:vAlign w:val="center"/>
          </w:tcPr>
          <w:p>
            <w:pPr>
              <w:jc w:val="left"/>
              <w:rPr>
                <w:rFonts w:hint="default"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分组讨论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782" w:hRule="atLeast"/>
        </w:trPr>
        <w:tc>
          <w:tcPr>
            <w:tcW w:w="1308" w:type="dxa"/>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4（总结）</w:t>
            </w:r>
          </w:p>
        </w:tc>
        <w:tc>
          <w:tcPr>
            <w:tcW w:w="1570" w:type="dxa"/>
            <w:gridSpan w:val="2"/>
            <w:tcBorders>
              <w:tl2br w:val="nil"/>
              <w:tr2bl w:val="nil"/>
            </w:tcBorders>
            <w:shd w:val="clear" w:color="auto" w:fill="auto"/>
            <w:vAlign w:val="center"/>
          </w:tcPr>
          <w:p>
            <w:pPr>
              <w:jc w:val="left"/>
              <w:rPr>
                <w:rFonts w:hint="default"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食物相克的原因</w:t>
            </w:r>
          </w:p>
        </w:tc>
        <w:tc>
          <w:tcPr>
            <w:tcW w:w="3530" w:type="dxa"/>
            <w:gridSpan w:val="2"/>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得出结论</w:t>
            </w:r>
          </w:p>
        </w:tc>
        <w:tc>
          <w:tcPr>
            <w:tcW w:w="2392" w:type="dxa"/>
            <w:gridSpan w:val="2"/>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听讲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2" w:hRule="exact"/>
        </w:trPr>
        <w:tc>
          <w:tcPr>
            <w:tcW w:w="1308" w:type="dxa"/>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
                <w:color w:val="000000"/>
                <w:kern w:val="0"/>
                <w:sz w:val="28"/>
                <w:szCs w:val="28"/>
                <w:lang w:val="en-US" w:eastAsia="zh-CN"/>
              </w:rPr>
              <w:t>作业</w:t>
            </w:r>
          </w:p>
        </w:tc>
        <w:tc>
          <w:tcPr>
            <w:tcW w:w="7492" w:type="dxa"/>
            <w:gridSpan w:val="6"/>
            <w:vMerge w:val="restart"/>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查找食物相生的相关知识，并制作PPT。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2" w:hRule="exact"/>
        </w:trPr>
        <w:tc>
          <w:tcPr>
            <w:tcW w:w="1308" w:type="dxa"/>
            <w:vMerge w:val="continue"/>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p>
        </w:tc>
        <w:tc>
          <w:tcPr>
            <w:tcW w:w="7492" w:type="dxa"/>
            <w:gridSpan w:val="6"/>
            <w:vMerge w:val="continue"/>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777" w:hRule="exact"/>
        </w:trPr>
        <w:tc>
          <w:tcPr>
            <w:tcW w:w="1308" w:type="dxa"/>
            <w:vMerge w:val="continue"/>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p>
        </w:tc>
        <w:tc>
          <w:tcPr>
            <w:tcW w:w="7492" w:type="dxa"/>
            <w:gridSpan w:val="6"/>
            <w:vMerge w:val="continue"/>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1478" w:hRule="exact"/>
        </w:trPr>
        <w:tc>
          <w:tcPr>
            <w:tcW w:w="130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宋体" w:eastAsia="楷体_GB2312" w:cs="楷体_GB2312"/>
                <w:b/>
                <w:color w:val="000000"/>
                <w:kern w:val="0"/>
                <w:sz w:val="28"/>
                <w:szCs w:val="28"/>
                <w:lang w:val="en-US" w:eastAsia="zh-CN"/>
              </w:rPr>
            </w:pPr>
            <w:r>
              <w:rPr>
                <w:rFonts w:hint="eastAsia" w:ascii="楷体_GB2312" w:hAnsi="宋体" w:eastAsia="楷体_GB2312" w:cs="楷体_GB2312"/>
                <w:b/>
                <w:color w:val="000000"/>
                <w:kern w:val="0"/>
                <w:sz w:val="28"/>
                <w:szCs w:val="28"/>
                <w:lang w:val="en-US" w:eastAsia="zh-CN"/>
              </w:rPr>
              <w:t>课后</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
                <w:color w:val="000000"/>
                <w:kern w:val="0"/>
                <w:sz w:val="28"/>
                <w:szCs w:val="28"/>
                <w:lang w:val="en-US" w:eastAsia="zh-CN"/>
              </w:rPr>
              <w:t>体会</w:t>
            </w:r>
          </w:p>
        </w:tc>
        <w:tc>
          <w:tcPr>
            <w:tcW w:w="7492" w:type="dxa"/>
            <w:gridSpan w:val="6"/>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教师综合运用多种教学手段进行教学,例如多媒体辅助教学，学生主动求知的过程使学生不仅深刻理解新知识同时培养了多种能力。</w:t>
            </w:r>
          </w:p>
        </w:tc>
      </w:tr>
    </w:tbl>
    <w:p>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eastAsia" w:ascii="楷体_GB2312" w:hAnsi="宋体" w:eastAsia="楷体_GB2312" w:cs="楷体_GB2312"/>
          <w:bCs/>
          <w:color w:val="000000"/>
          <w:szCs w:val="21"/>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6</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77C37"/>
    <w:rsid w:val="2D863964"/>
    <w:rsid w:val="47D77C37"/>
    <w:rsid w:val="52434A55"/>
    <w:rsid w:val="5DB97320"/>
    <w:rsid w:val="65F602F7"/>
    <w:rsid w:val="6F4B0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styleId="6">
    <w:name w:val="Emphasis"/>
    <w:basedOn w:val="4"/>
    <w:qFormat/>
    <w:uiPriority w:val="0"/>
    <w:rPr>
      <w:i/>
    </w:rPr>
  </w:style>
  <w:style w:type="character" w:customStyle="1" w:styleId="7">
    <w:name w:val="font41"/>
    <w:basedOn w:val="4"/>
    <w:qFormat/>
    <w:uiPriority w:val="0"/>
    <w:rPr>
      <w:rFonts w:hint="default" w:ascii="楷体_GB2312" w:eastAsia="楷体_GB2312" w:cs="楷体_GB2312"/>
      <w:color w:val="000000"/>
      <w:sz w:val="21"/>
      <w:szCs w:val="21"/>
      <w:u w:val="none"/>
    </w:rPr>
  </w:style>
  <w:style w:type="paragraph" w:customStyle="1" w:styleId="8">
    <w:name w:val="Table Paragraph"/>
    <w:basedOn w:val="1"/>
    <w:qFormat/>
    <w:uiPriority w:val="1"/>
    <w:pPr>
      <w:ind w:left="107"/>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2020-03-15T12:42:00Z</dcterms:created>
  <dc:creator>傲雪</dc:creator>
  <cp:lastModifiedBy>傲雪</cp:lastModifiedBy>
  <dcterms:modified xsi:type="dcterms:W3CDTF">2020-03-15T14:47:43Z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