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6867" w:rsidRDefault="006217B2">
      <w:pPr>
        <w:pStyle w:val="3"/>
        <w:spacing w:before="120" w:after="120" w:line="415" w:lineRule="auto"/>
        <w:rPr>
          <w:rFonts w:ascii="微软雅黑" w:eastAsia="微软雅黑" w:hAnsi="微软雅黑" w:cs="微软雅黑"/>
          <w:sz w:val="52"/>
          <w:szCs w:val="52"/>
        </w:rPr>
      </w:pPr>
      <w:r>
        <w:rPr>
          <w:rFonts w:ascii="宋体" w:hAnsi="宋体" w:hint="eastAsia"/>
          <w:bCs w:val="0"/>
          <w:sz w:val="30"/>
          <w:szCs w:val="30"/>
        </w:rPr>
        <w:t xml:space="preserve">         </w:t>
      </w:r>
      <w:r w:rsidR="007A6867">
        <w:rPr>
          <w:rFonts w:ascii="宋体" w:hAnsi="宋体"/>
          <w:bCs w:val="0"/>
          <w:sz w:val="30"/>
          <w:szCs w:val="30"/>
        </w:rPr>
        <w:t xml:space="preserve">  </w:t>
      </w:r>
      <w:r w:rsidR="00AB6FC2">
        <w:rPr>
          <w:rFonts w:ascii="宋体" w:hAnsi="宋体"/>
          <w:bCs w:val="0"/>
          <w:sz w:val="30"/>
          <w:szCs w:val="30"/>
        </w:rPr>
        <w:t xml:space="preserve">      </w:t>
      </w:r>
      <w:r>
        <w:rPr>
          <w:rFonts w:ascii="STXinwei" w:eastAsia="STXinwei" w:hAnsi="STFangsong" w:hint="eastAsia"/>
          <w:sz w:val="52"/>
          <w:szCs w:val="52"/>
        </w:rPr>
        <w:t>《</w:t>
      </w:r>
      <w:r w:rsidR="007A6867">
        <w:rPr>
          <w:rFonts w:ascii="微软雅黑" w:eastAsia="微软雅黑" w:hAnsi="微软雅黑" w:cs="微软雅黑" w:hint="eastAsia"/>
          <w:sz w:val="52"/>
          <w:szCs w:val="52"/>
        </w:rPr>
        <w:t>文学欣赏》</w:t>
      </w:r>
    </w:p>
    <w:p w:rsidR="00FF1C92" w:rsidRDefault="007A6867" w:rsidP="007A6867">
      <w:pPr>
        <w:pStyle w:val="3"/>
        <w:spacing w:before="120" w:after="120" w:line="415" w:lineRule="auto"/>
        <w:ind w:firstLineChars="500" w:firstLine="2600"/>
        <w:rPr>
          <w:rFonts w:ascii="微软雅黑" w:eastAsia="微软雅黑" w:hAnsi="微软雅黑" w:cs="微软雅黑"/>
          <w:sz w:val="52"/>
          <w:szCs w:val="52"/>
        </w:rPr>
      </w:pPr>
      <w:r>
        <w:rPr>
          <w:rFonts w:ascii="微软雅黑" w:eastAsia="微软雅黑" w:hAnsi="微软雅黑" w:cs="微软雅黑" w:hint="eastAsia"/>
          <w:sz w:val="52"/>
          <w:szCs w:val="52"/>
        </w:rPr>
        <w:t>课程整体设计</w:t>
      </w:r>
    </w:p>
    <w:p w:rsidR="007A6867" w:rsidRPr="007A6867" w:rsidRDefault="007A6867" w:rsidP="007A6867"/>
    <w:p w:rsidR="00FF1C92" w:rsidRDefault="006217B2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 w:hAnsi="宋体" w:hint="eastAsia"/>
          <w:b/>
          <w:w w:val="90"/>
          <w:sz w:val="36"/>
        </w:rPr>
        <w:t>（2019～ 2020学年度第一学期）</w:t>
      </w:r>
    </w:p>
    <w:p w:rsidR="00FF1C92" w:rsidRDefault="00FF1C92">
      <w:pPr>
        <w:spacing w:line="360" w:lineRule="auto"/>
        <w:rPr>
          <w:i/>
          <w:sz w:val="28"/>
          <w:szCs w:val="28"/>
        </w:rPr>
      </w:pPr>
    </w:p>
    <w:p w:rsidR="00FF1C92" w:rsidRDefault="00FF1C92">
      <w:pPr>
        <w:spacing w:line="360" w:lineRule="auto"/>
        <w:jc w:val="center"/>
        <w:rPr>
          <w:sz w:val="52"/>
          <w:szCs w:val="52"/>
        </w:rPr>
      </w:pPr>
    </w:p>
    <w:p w:rsidR="00FF1C92" w:rsidRDefault="006217B2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STFangsong"/>
          <w:b/>
          <w:sz w:val="28"/>
          <w:szCs w:val="28"/>
          <w:u w:val="single"/>
        </w:rPr>
      </w:pPr>
      <w:r>
        <w:rPr>
          <w:rFonts w:ascii="楷体_GB2312" w:eastAsia="楷体_GB2312" w:hAnsi="STFangsong" w:hint="eastAsia"/>
          <w:b/>
          <w:sz w:val="28"/>
          <w:szCs w:val="28"/>
        </w:rPr>
        <w:t>课程名称：文学欣赏</w:t>
      </w:r>
      <w:r>
        <w:rPr>
          <w:rFonts w:ascii="楷体_GB2312" w:eastAsia="楷体_GB2312" w:hAnsi="STFangsong" w:hint="eastAsia"/>
          <w:b/>
          <w:sz w:val="28"/>
          <w:szCs w:val="28"/>
          <w:u w:val="single"/>
        </w:rPr>
        <w:t xml:space="preserve">                       </w:t>
      </w:r>
    </w:p>
    <w:p w:rsidR="00FF1C92" w:rsidRDefault="006217B2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STFangsong"/>
          <w:b/>
          <w:sz w:val="28"/>
          <w:szCs w:val="28"/>
          <w:u w:val="single"/>
        </w:rPr>
      </w:pPr>
      <w:r>
        <w:rPr>
          <w:rFonts w:ascii="楷体_GB2312" w:eastAsia="楷体_GB2312" w:hAnsi="STFangsong" w:hint="eastAsia"/>
          <w:b/>
          <w:sz w:val="28"/>
          <w:szCs w:val="28"/>
        </w:rPr>
        <w:t>所属部门：人文与旅游学院</w:t>
      </w:r>
      <w:r>
        <w:rPr>
          <w:rFonts w:ascii="楷体_GB2312" w:eastAsia="楷体_GB2312" w:hAnsi="STFangsong" w:hint="eastAsia"/>
          <w:b/>
          <w:sz w:val="28"/>
          <w:szCs w:val="28"/>
          <w:u w:val="single"/>
        </w:rPr>
        <w:t xml:space="preserve">                       </w:t>
      </w:r>
    </w:p>
    <w:p w:rsidR="00FF1C92" w:rsidRDefault="006217B2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STFangsong"/>
          <w:b/>
          <w:sz w:val="28"/>
          <w:szCs w:val="28"/>
        </w:rPr>
      </w:pPr>
      <w:r>
        <w:rPr>
          <w:rFonts w:ascii="楷体_GB2312" w:eastAsia="楷体_GB2312" w:hAnsi="STFangsong" w:hint="eastAsia"/>
          <w:b/>
          <w:sz w:val="28"/>
          <w:szCs w:val="28"/>
        </w:rPr>
        <w:t>所属教研室：学前教育教研室</w:t>
      </w:r>
      <w:r>
        <w:rPr>
          <w:rFonts w:ascii="楷体_GB2312" w:eastAsia="楷体_GB2312" w:hAnsi="STFangsong" w:hint="eastAsia"/>
          <w:b/>
          <w:sz w:val="28"/>
          <w:szCs w:val="28"/>
          <w:u w:val="single"/>
        </w:rPr>
        <w:t xml:space="preserve">                     </w:t>
      </w:r>
    </w:p>
    <w:p w:rsidR="00FF1C92" w:rsidRDefault="006217B2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STFangsong"/>
          <w:b/>
          <w:sz w:val="28"/>
          <w:szCs w:val="28"/>
          <w:u w:val="single"/>
        </w:rPr>
      </w:pPr>
      <w:r>
        <w:rPr>
          <w:rFonts w:ascii="楷体_GB2312" w:eastAsia="楷体_GB2312" w:hAnsi="STFangsong" w:hint="eastAsia"/>
          <w:b/>
          <w:sz w:val="28"/>
          <w:szCs w:val="28"/>
        </w:rPr>
        <w:t xml:space="preserve">制定人：  </w:t>
      </w:r>
      <w:r>
        <w:rPr>
          <w:rFonts w:ascii="楷体_GB2312" w:eastAsia="楷体_GB2312" w:hAnsi="STFangsong" w:hint="eastAsia"/>
          <w:b/>
          <w:sz w:val="28"/>
          <w:szCs w:val="28"/>
          <w:u w:val="single"/>
        </w:rPr>
        <w:t xml:space="preserve"> 王学凯                      </w:t>
      </w:r>
    </w:p>
    <w:p w:rsidR="00FF1C92" w:rsidRDefault="006217B2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STFangsong"/>
          <w:b/>
          <w:sz w:val="28"/>
          <w:szCs w:val="28"/>
          <w:u w:val="single"/>
        </w:rPr>
      </w:pPr>
      <w:r>
        <w:rPr>
          <w:rFonts w:ascii="楷体_GB2312" w:eastAsia="楷体_GB2312" w:hAnsi="STFangsong" w:hint="eastAsia"/>
          <w:b/>
          <w:sz w:val="28"/>
          <w:szCs w:val="28"/>
        </w:rPr>
        <w:t>制定时间：</w:t>
      </w:r>
      <w:r>
        <w:rPr>
          <w:rFonts w:ascii="楷体_GB2312" w:eastAsia="楷体_GB2312" w:hAnsi="STFangsong" w:hint="eastAsia"/>
          <w:b/>
          <w:sz w:val="28"/>
          <w:szCs w:val="28"/>
          <w:u w:val="single"/>
        </w:rPr>
        <w:t xml:space="preserve"> </w:t>
      </w:r>
      <w:r w:rsidR="007A6867">
        <w:rPr>
          <w:rFonts w:ascii="楷体_GB2312" w:eastAsia="楷体_GB2312" w:hAnsi="STFangsong" w:hint="eastAsia"/>
          <w:b/>
          <w:sz w:val="28"/>
          <w:szCs w:val="28"/>
          <w:u w:val="single"/>
        </w:rPr>
        <w:t>20</w:t>
      </w:r>
      <w:r w:rsidR="007A6867">
        <w:rPr>
          <w:rFonts w:ascii="楷体_GB2312" w:eastAsia="楷体_GB2312" w:hAnsi="STFangsong"/>
          <w:b/>
          <w:sz w:val="28"/>
          <w:szCs w:val="28"/>
          <w:u w:val="single"/>
        </w:rPr>
        <w:t>20</w:t>
      </w:r>
      <w:r w:rsidR="007A6867">
        <w:rPr>
          <w:rFonts w:ascii="楷体_GB2312" w:eastAsia="楷体_GB2312" w:hAnsi="STFangsong" w:hint="eastAsia"/>
          <w:b/>
          <w:sz w:val="28"/>
          <w:szCs w:val="28"/>
          <w:u w:val="single"/>
        </w:rPr>
        <w:t>.</w:t>
      </w:r>
      <w:r w:rsidR="007A6867">
        <w:rPr>
          <w:rFonts w:ascii="楷体_GB2312" w:eastAsia="楷体_GB2312" w:hAnsi="STFangsong"/>
          <w:b/>
          <w:sz w:val="28"/>
          <w:szCs w:val="28"/>
          <w:u w:val="single"/>
        </w:rPr>
        <w:t>11</w:t>
      </w:r>
      <w:r>
        <w:rPr>
          <w:rFonts w:ascii="楷体_GB2312" w:eastAsia="楷体_GB2312" w:hAnsi="STFangsong" w:hint="eastAsia"/>
          <w:b/>
          <w:sz w:val="28"/>
          <w:szCs w:val="28"/>
          <w:u w:val="single"/>
        </w:rPr>
        <w:t>.</w:t>
      </w:r>
      <w:r w:rsidR="007A6867">
        <w:rPr>
          <w:rFonts w:ascii="楷体_GB2312" w:eastAsia="楷体_GB2312" w:hAnsi="STFangsong"/>
          <w:b/>
          <w:sz w:val="28"/>
          <w:szCs w:val="28"/>
          <w:u w:val="single"/>
        </w:rPr>
        <w:t>1</w:t>
      </w:r>
      <w:r>
        <w:rPr>
          <w:rFonts w:ascii="楷体_GB2312" w:eastAsia="楷体_GB2312" w:hAnsi="STFangsong" w:hint="eastAsia"/>
          <w:b/>
          <w:sz w:val="28"/>
          <w:szCs w:val="28"/>
          <w:u w:val="single"/>
        </w:rPr>
        <w:t xml:space="preserve">8                      </w:t>
      </w:r>
    </w:p>
    <w:p w:rsidR="00FF1C92" w:rsidRDefault="00FF1C92">
      <w:pPr>
        <w:spacing w:line="360" w:lineRule="auto"/>
        <w:jc w:val="center"/>
        <w:rPr>
          <w:rFonts w:ascii="楷体_GB2312" w:eastAsia="楷体_GB2312"/>
          <w:b/>
          <w:bCs/>
          <w:sz w:val="32"/>
        </w:rPr>
      </w:pPr>
    </w:p>
    <w:p w:rsidR="00FF1C92" w:rsidRDefault="00FF1C92">
      <w:pPr>
        <w:spacing w:line="360" w:lineRule="auto"/>
        <w:jc w:val="center"/>
        <w:rPr>
          <w:rFonts w:ascii="楷体_GB2312" w:eastAsia="楷体_GB2312"/>
          <w:b/>
          <w:bCs/>
          <w:sz w:val="32"/>
        </w:rPr>
      </w:pPr>
    </w:p>
    <w:p w:rsidR="00FF1C92" w:rsidRDefault="006217B2">
      <w:pPr>
        <w:spacing w:line="360" w:lineRule="auto"/>
        <w:rPr>
          <w:rFonts w:ascii="楷体_GB2312" w:eastAsia="楷体_GB2312" w:hAnsi="STFangsong"/>
          <w:b/>
          <w:sz w:val="36"/>
          <w:szCs w:val="36"/>
        </w:rPr>
      </w:pPr>
      <w:r>
        <w:rPr>
          <w:rFonts w:ascii="楷体_GB2312" w:eastAsia="楷体_GB2312" w:hAnsi="STFangsong" w:hint="eastAsia"/>
          <w:b/>
          <w:sz w:val="36"/>
          <w:szCs w:val="36"/>
        </w:rPr>
        <w:t xml:space="preserve">             人文与旅游学院</w:t>
      </w:r>
    </w:p>
    <w:p w:rsidR="00FF1C92" w:rsidRDefault="00FF1C92"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 w:rsidR="00FF1C92" w:rsidRDefault="00FF1C92"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 w:rsidR="00FF1C92" w:rsidRDefault="00FF1C92"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 w:rsidR="00FF1C92" w:rsidRDefault="00FF1C92"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 w:rsidR="00FF1C92" w:rsidRDefault="00FF1C92"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 w:rsidR="00FF1C92" w:rsidRDefault="006217B2" w:rsidP="00DA3A0C">
      <w:pPr>
        <w:spacing w:line="360" w:lineRule="auto"/>
        <w:ind w:firstLineChars="400" w:firstLine="1767"/>
        <w:rPr>
          <w:rFonts w:ascii="楷体_GB2312" w:eastAsia="楷体_GB2312"/>
          <w:b/>
          <w:bCs/>
          <w:sz w:val="44"/>
          <w:szCs w:val="44"/>
        </w:rPr>
      </w:pPr>
      <w:bookmarkStart w:id="0" w:name="_GoBack"/>
      <w:bookmarkEnd w:id="0"/>
      <w:r>
        <w:rPr>
          <w:rFonts w:ascii="楷体_GB2312" w:eastAsia="楷体_GB2312" w:hint="eastAsia"/>
          <w:b/>
          <w:bCs/>
          <w:sz w:val="44"/>
          <w:szCs w:val="44"/>
        </w:rPr>
        <w:lastRenderedPageBreak/>
        <w:t>课程整体教学设计</w:t>
      </w:r>
    </w:p>
    <w:p w:rsidR="00FF1C92" w:rsidRDefault="00FF1C92"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 w:rsidR="00FF1C92" w:rsidRDefault="006217B2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一、课程基本信息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3"/>
        <w:gridCol w:w="1967"/>
        <w:gridCol w:w="2294"/>
      </w:tblGrid>
      <w:tr w:rsidR="00FF1C92">
        <w:trPr>
          <w:trHeight w:val="567"/>
        </w:trPr>
        <w:tc>
          <w:tcPr>
            <w:tcW w:w="4261" w:type="dxa"/>
            <w:gridSpan w:val="2"/>
            <w:vAlign w:val="center"/>
          </w:tcPr>
          <w:p w:rsidR="00FF1C92" w:rsidRDefault="006217B2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课程名称：文学欣赏</w:t>
            </w:r>
          </w:p>
        </w:tc>
        <w:tc>
          <w:tcPr>
            <w:tcW w:w="4261" w:type="dxa"/>
            <w:gridSpan w:val="2"/>
            <w:vAlign w:val="center"/>
          </w:tcPr>
          <w:p w:rsidR="00FF1C92" w:rsidRDefault="006217B2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授课对象：全校学生</w:t>
            </w:r>
          </w:p>
        </w:tc>
      </w:tr>
      <w:tr w:rsidR="00FF1C92">
        <w:trPr>
          <w:trHeight w:val="567"/>
        </w:trPr>
        <w:tc>
          <w:tcPr>
            <w:tcW w:w="4248" w:type="dxa"/>
            <w:vAlign w:val="center"/>
          </w:tcPr>
          <w:p w:rsidR="00FF1C92" w:rsidRDefault="006217B2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课程代码：300150</w:t>
            </w:r>
          </w:p>
        </w:tc>
        <w:tc>
          <w:tcPr>
            <w:tcW w:w="1980" w:type="dxa"/>
            <w:gridSpan w:val="2"/>
            <w:vAlign w:val="center"/>
          </w:tcPr>
          <w:p w:rsidR="00FF1C92" w:rsidRDefault="006217B2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学分：  2</w:t>
            </w:r>
          </w:p>
        </w:tc>
        <w:tc>
          <w:tcPr>
            <w:tcW w:w="2294" w:type="dxa"/>
            <w:vAlign w:val="center"/>
          </w:tcPr>
          <w:p w:rsidR="00FF1C92" w:rsidRDefault="006217B2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学时：32</w:t>
            </w:r>
          </w:p>
        </w:tc>
      </w:tr>
      <w:tr w:rsidR="00FF1C92">
        <w:trPr>
          <w:trHeight w:val="567"/>
        </w:trPr>
        <w:tc>
          <w:tcPr>
            <w:tcW w:w="8522" w:type="dxa"/>
            <w:gridSpan w:val="4"/>
            <w:vAlign w:val="center"/>
          </w:tcPr>
          <w:p w:rsidR="00FF1C92" w:rsidRDefault="006217B2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授课时间：</w:t>
            </w:r>
            <w:r w:rsidR="007A6867">
              <w:rPr>
                <w:rFonts w:ascii="楷体_GB2312" w:eastAsia="楷体_GB2312" w:hAnsi="宋体" w:hint="eastAsia"/>
                <w:bCs/>
                <w:sz w:val="24"/>
              </w:rPr>
              <w:t>20</w:t>
            </w:r>
            <w:r w:rsidR="007A6867">
              <w:rPr>
                <w:rFonts w:ascii="楷体_GB2312" w:eastAsia="楷体_GB2312" w:hAnsi="宋体"/>
                <w:bCs/>
                <w:sz w:val="24"/>
              </w:rPr>
              <w:t>20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-20</w:t>
            </w:r>
            <w:r w:rsidR="007A6867">
              <w:rPr>
                <w:rFonts w:ascii="楷体_GB2312" w:eastAsia="楷体_GB2312" w:hAnsi="宋体" w:hint="eastAsia"/>
                <w:bCs/>
                <w:sz w:val="24"/>
              </w:rPr>
              <w:t>2</w:t>
            </w:r>
            <w:r w:rsidR="007A6867">
              <w:rPr>
                <w:rFonts w:ascii="楷体_GB2312" w:eastAsia="楷体_GB2312" w:hAnsi="宋体"/>
                <w:bCs/>
                <w:sz w:val="24"/>
              </w:rPr>
              <w:t>1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学</w:t>
            </w:r>
            <w:proofErr w:type="gramStart"/>
            <w:r>
              <w:rPr>
                <w:rFonts w:ascii="楷体_GB2312" w:eastAsia="楷体_GB2312" w:hAnsi="宋体" w:hint="eastAsia"/>
                <w:bCs/>
                <w:sz w:val="24"/>
              </w:rPr>
              <w:t>年度第</w:t>
            </w:r>
            <w:proofErr w:type="gramEnd"/>
            <w:r>
              <w:rPr>
                <w:rFonts w:ascii="楷体_GB2312" w:eastAsia="楷体_GB2312" w:hAnsi="宋体" w:hint="eastAsia"/>
                <w:bCs/>
                <w:sz w:val="24"/>
              </w:rPr>
              <w:t xml:space="preserve"> </w:t>
            </w:r>
            <w:r w:rsidR="007A6867">
              <w:rPr>
                <w:rFonts w:ascii="楷体_GB2312" w:eastAsia="楷体_GB2312" w:hAnsi="宋体"/>
                <w:bCs/>
                <w:sz w:val="24"/>
              </w:rPr>
              <w:t>2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 xml:space="preserve">学期，第  1 </w:t>
            </w:r>
            <w:proofErr w:type="gramStart"/>
            <w:r>
              <w:rPr>
                <w:rFonts w:ascii="楷体_GB2312" w:eastAsia="楷体_GB2312" w:hAnsi="宋体" w:hint="eastAsia"/>
                <w:bCs/>
                <w:sz w:val="24"/>
              </w:rPr>
              <w:t>周至第</w:t>
            </w:r>
            <w:proofErr w:type="gramEnd"/>
            <w:r>
              <w:rPr>
                <w:rFonts w:ascii="楷体_GB2312" w:eastAsia="楷体_GB2312" w:hAnsi="宋体" w:hint="eastAsia"/>
                <w:bCs/>
                <w:sz w:val="24"/>
              </w:rPr>
              <w:t xml:space="preserve">  16 周， 周</w:t>
            </w:r>
            <w:r w:rsidR="007A6867">
              <w:rPr>
                <w:rFonts w:ascii="楷体_GB2312" w:eastAsia="楷体_GB2312" w:hAnsi="宋体" w:hint="eastAsia"/>
                <w:bCs/>
                <w:sz w:val="24"/>
              </w:rPr>
              <w:t>二第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7、8节</w:t>
            </w:r>
          </w:p>
        </w:tc>
      </w:tr>
      <w:tr w:rsidR="00FF1C92">
        <w:trPr>
          <w:trHeight w:val="567"/>
        </w:trPr>
        <w:tc>
          <w:tcPr>
            <w:tcW w:w="8522" w:type="dxa"/>
            <w:gridSpan w:val="4"/>
            <w:vAlign w:val="center"/>
          </w:tcPr>
          <w:p w:rsidR="00FF1C92" w:rsidRDefault="006217B2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课程类型：</w:t>
            </w:r>
            <w:r>
              <w:rPr>
                <w:rFonts w:ascii="楷体_GB2312" w:eastAsia="楷体_GB2312" w:hAnsi="宋体" w:hint="eastAsia"/>
                <w:bCs/>
                <w:i/>
                <w:sz w:val="24"/>
              </w:rPr>
              <w:t>（打钩，可多选）</w:t>
            </w:r>
          </w:p>
          <w:p w:rsidR="00FF1C92" w:rsidRDefault="006217B2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√</w:t>
            </w:r>
            <w:r>
              <w:rPr>
                <w:rFonts w:ascii="宋体" w:hAnsi="宋体" w:hint="eastAsia"/>
                <w:bCs/>
                <w:szCs w:val="21"/>
              </w:rPr>
              <w:t>人文类课程，理工类课程</w:t>
            </w:r>
          </w:p>
          <w:p w:rsidR="00FF1C92" w:rsidRDefault="006217B2">
            <w:pPr>
              <w:spacing w:line="300" w:lineRule="auto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其它分类</w:t>
            </w:r>
            <w:r>
              <w:rPr>
                <w:rFonts w:ascii="宋体" w:hAnsi="宋体" w:hint="eastAsia"/>
                <w:bCs/>
                <w:i/>
                <w:szCs w:val="21"/>
              </w:rPr>
              <w:t>：____________________________.</w:t>
            </w:r>
          </w:p>
        </w:tc>
      </w:tr>
    </w:tbl>
    <w:p w:rsidR="00FF1C92" w:rsidRDefault="006217B2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二、课程目标</w:t>
      </w:r>
    </w:p>
    <w:p w:rsidR="00280870" w:rsidRDefault="00280870" w:rsidP="00280870">
      <w:pPr>
        <w:pStyle w:val="a3"/>
        <w:spacing w:line="360" w:lineRule="auto"/>
        <w:ind w:firstLine="420"/>
        <w:rPr>
          <w:rFonts w:hAnsi="宋体"/>
          <w:bCs/>
        </w:rPr>
      </w:pPr>
      <w:r>
        <w:rPr>
          <w:rFonts w:hAnsi="宋体" w:hint="eastAsia"/>
          <w:bCs/>
        </w:rPr>
        <w:t>本课程以提高学生综合人文素质为目标，注重知识、能力、素养的综合提升，注重学生美的创造力、鉴赏力的发掘。在教师的指导下，学生通过课堂教学，阅读文学作品，学习语言文字基础知识，并对感兴趣的文章、作品、名家名著有意识地有步骤地学会鉴赏，提高审美情趣、能力与方法。参加各种活动，收集、整理有关资源，主动地选修和专题研究一个或几个文学作品，综合社会、思品、历史、科学等学科的知识，培养自身文学修养，创造性地对文学进行评论，全面提高学生文学欣赏水平和语言文字能力。</w:t>
      </w:r>
    </w:p>
    <w:p w:rsidR="00FF1C92" w:rsidRDefault="006217B2">
      <w:pPr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（一）知识目标</w:t>
      </w:r>
    </w:p>
    <w:p w:rsidR="00FF1C92" w:rsidRDefault="006217B2">
      <w:pPr>
        <w:spacing w:line="48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1.认知文学鉴赏基本规律；</w:t>
      </w:r>
    </w:p>
    <w:p w:rsidR="00FF1C92" w:rsidRDefault="006217B2">
      <w:pPr>
        <w:spacing w:line="48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2.了解之外经典文学篇目作家作品；</w:t>
      </w:r>
    </w:p>
    <w:p w:rsidR="00FF1C92" w:rsidRDefault="006217B2">
      <w:pPr>
        <w:spacing w:line="48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3．熟悉中外经典文学篇章及思想艺术内容。</w:t>
      </w:r>
    </w:p>
    <w:p w:rsidR="00FF1C92" w:rsidRDefault="006217B2">
      <w:pPr>
        <w:spacing w:line="48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4、掌握文学鉴赏的基本原理及各种文体特点。</w:t>
      </w:r>
    </w:p>
    <w:p w:rsidR="00FF1C92" w:rsidRDefault="006217B2">
      <w:pPr>
        <w:spacing w:line="48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5.尝试基本的文学创作。</w:t>
      </w:r>
    </w:p>
    <w:p w:rsidR="00FF1C92" w:rsidRDefault="006217B2">
      <w:pPr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（二）能力目标</w:t>
      </w:r>
    </w:p>
    <w:p w:rsidR="00FF1C92" w:rsidRDefault="006217B2">
      <w:pPr>
        <w:spacing w:line="48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 在教师的指导下，学生通过课堂教学，阅读文学作品，学习语言文字基础知识。</w:t>
      </w:r>
    </w:p>
    <w:p w:rsidR="00FF1C92" w:rsidRDefault="006217B2">
      <w:pPr>
        <w:spacing w:line="48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2.对感兴趣的文章、作品、名家名著有意识地有步骤地学会鉴赏，提高审美情趣、能力与方法。</w:t>
      </w:r>
    </w:p>
    <w:p w:rsidR="00FF1C92" w:rsidRDefault="006217B2">
      <w:pPr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（三）素质目标</w:t>
      </w:r>
    </w:p>
    <w:p w:rsidR="00FF1C92" w:rsidRDefault="006217B2">
      <w:pPr>
        <w:spacing w:line="48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1. 参加各种活动，收集、整理有关资源，主动地选修和专题研究一个或几个文学作品；</w:t>
      </w:r>
    </w:p>
    <w:p w:rsidR="00FF1C92" w:rsidRDefault="006217B2">
      <w:pPr>
        <w:spacing w:line="48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2.综合社会、思品、历史、科学等学科的知识，培养自身文学修养，创造性地对文学进行评论，全面提高学生文学欣赏水平和语言文字能力。</w:t>
      </w:r>
    </w:p>
    <w:p w:rsidR="00FF1C92" w:rsidRDefault="006217B2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三、课程的知识和理论内容：</w:t>
      </w:r>
    </w:p>
    <w:p w:rsidR="00FF1C92" w:rsidRDefault="006217B2">
      <w:pPr>
        <w:spacing w:line="360" w:lineRule="auto"/>
        <w:ind w:leftChars="85" w:left="178" w:firstLineChars="172" w:firstLine="36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1.根据课程目标整合课程内容。</w:t>
      </w:r>
    </w:p>
    <w:p w:rsidR="00FF1C92" w:rsidRDefault="006217B2">
      <w:pPr>
        <w:spacing w:line="360" w:lineRule="auto"/>
        <w:ind w:leftChars="85" w:left="178" w:firstLineChars="172" w:firstLine="36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2.对课程内容要根据其内在的逻辑关系划分模块。</w:t>
      </w: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372"/>
        <w:gridCol w:w="5914"/>
        <w:gridCol w:w="678"/>
      </w:tblGrid>
      <w:tr w:rsidR="00FF1C92">
        <w:trPr>
          <w:trHeight w:val="93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序号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模块名称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主要内容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课时</w:t>
            </w:r>
          </w:p>
        </w:tc>
      </w:tr>
      <w:tr w:rsidR="00FF1C92">
        <w:trPr>
          <w:trHeight w:val="93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诗歌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pStyle w:val="p0"/>
              <w:spacing w:line="240" w:lineRule="atLeast"/>
              <w:rPr>
                <w:rFonts w:ascii="楷体_GB2312" w:eastAsia="楷体_GB2312" w:hint="default"/>
                <w:sz w:val="24"/>
              </w:rPr>
            </w:pPr>
            <w:r>
              <w:rPr>
                <w:rFonts w:ascii="仿宋_GB2312" w:eastAsia="仿宋_GB2312"/>
              </w:rPr>
              <w:t>《</w:t>
            </w:r>
            <w:r w:rsidR="00CB4718">
              <w:rPr>
                <w:rFonts w:ascii="仿宋_GB2312" w:eastAsia="仿宋_GB2312"/>
              </w:rPr>
              <w:t>诗经</w:t>
            </w:r>
            <w:r>
              <w:rPr>
                <w:rFonts w:ascii="仿宋_GB2312" w:eastAsia="仿宋_GB2312"/>
              </w:rPr>
              <w:t>》《离骚》《定风波》《凤凰涅盘》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2" w:rsidRDefault="006217B2">
            <w:pPr>
              <w:spacing w:line="360" w:lineRule="auto"/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8</w:t>
            </w:r>
          </w:p>
        </w:tc>
      </w:tr>
      <w:tr w:rsidR="00FF1C92">
        <w:trPr>
          <w:trHeight w:val="93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散文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widowControl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《史记.鸿门宴》《前赤壁赋》《秋水》《秋夜》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2" w:rsidRDefault="006217B2">
            <w:pPr>
              <w:spacing w:line="360" w:lineRule="auto"/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8</w:t>
            </w:r>
          </w:p>
        </w:tc>
      </w:tr>
      <w:tr w:rsidR="00FF1C92">
        <w:trPr>
          <w:trHeight w:val="93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小说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widowControl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《莺莺转》《霍小玉转》《红楼梦.黛玉葬花》《三国演义.青梅煮酒》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8</w:t>
            </w:r>
          </w:p>
        </w:tc>
      </w:tr>
      <w:tr w:rsidR="00FF1C92">
        <w:trPr>
          <w:trHeight w:val="93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戏剧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</w:rPr>
              <w:t>《西厢记.长亭送别》《牡丹亭.游园惊梦》《哈姆雷特》《雷雨》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8</w:t>
            </w:r>
          </w:p>
        </w:tc>
      </w:tr>
    </w:tbl>
    <w:p w:rsidR="00FF1C92" w:rsidRDefault="00FF1C92">
      <w:pPr>
        <w:spacing w:line="360" w:lineRule="auto"/>
        <w:rPr>
          <w:rFonts w:ascii="楷体_GB2312" w:eastAsia="楷体_GB2312" w:hAnsi="宋体"/>
          <w:b/>
          <w:bCs/>
          <w:sz w:val="28"/>
        </w:rPr>
      </w:pPr>
    </w:p>
    <w:p w:rsidR="00FF1C92" w:rsidRDefault="006217B2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楷体_GB2312" w:eastAsia="楷体_GB2312" w:hAnsi="宋体" w:hint="eastAsia"/>
          <w:b/>
          <w:bCs/>
          <w:sz w:val="28"/>
        </w:rPr>
        <w:t>四、课程进度表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584"/>
        <w:gridCol w:w="584"/>
        <w:gridCol w:w="910"/>
        <w:gridCol w:w="2128"/>
        <w:gridCol w:w="1671"/>
        <w:gridCol w:w="1890"/>
      </w:tblGrid>
      <w:tr w:rsidR="00FF1C92">
        <w:trPr>
          <w:trHeight w:val="55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widowControl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第×单元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widowControl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周次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widowControl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学时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单元</w:t>
            </w:r>
          </w:p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标题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师生活动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其它（</w:t>
            </w:r>
            <w:proofErr w:type="gramStart"/>
            <w:r>
              <w:rPr>
                <w:rFonts w:ascii="楷体_GB2312" w:eastAsia="楷体_GB2312" w:hint="eastAsia"/>
                <w:b/>
                <w:sz w:val="28"/>
                <w:szCs w:val="28"/>
              </w:rPr>
              <w:t>含考核</w:t>
            </w:r>
            <w:proofErr w:type="gramEnd"/>
            <w:r>
              <w:rPr>
                <w:rFonts w:ascii="楷体_GB2312" w:eastAsia="楷体_GB2312" w:hint="eastAsia"/>
                <w:b/>
                <w:sz w:val="28"/>
                <w:szCs w:val="28"/>
              </w:rPr>
              <w:t>内容、方法）</w:t>
            </w:r>
          </w:p>
        </w:tc>
      </w:tr>
      <w:tr w:rsidR="00FF1C92">
        <w:trPr>
          <w:trHeight w:val="55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诗歌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numPr>
                <w:ilvl w:val="0"/>
                <w:numId w:val="1"/>
              </w:num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了解诗歌性质与审美特征；</w:t>
            </w:r>
          </w:p>
          <w:p w:rsidR="00FF1C92" w:rsidRDefault="006217B2">
            <w:pPr>
              <w:numPr>
                <w:ilvl w:val="0"/>
                <w:numId w:val="1"/>
              </w:num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掌握中国古典诗词的意境美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numPr>
                <w:ilvl w:val="0"/>
                <w:numId w:val="2"/>
              </w:num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搜集中国经典诗词名句；</w:t>
            </w:r>
          </w:p>
          <w:p w:rsidR="00FF1C92" w:rsidRDefault="006217B2">
            <w:pPr>
              <w:numPr>
                <w:ilvl w:val="0"/>
                <w:numId w:val="2"/>
              </w:num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背诵自己喜欢的诗词歌赋。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作业：搜集《诗经》名章</w:t>
            </w:r>
          </w:p>
        </w:tc>
      </w:tr>
      <w:tr w:rsidR="00FF1C92">
        <w:trPr>
          <w:trHeight w:val="55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lastRenderedPageBreak/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诗歌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numPr>
                <w:ilvl w:val="0"/>
                <w:numId w:val="3"/>
              </w:num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了解《诗经》、《楚辞》</w:t>
            </w:r>
          </w:p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2、掌握诗歌的鉴赏方法与创作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欣赏《离骚》经典佳句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作业：《离骚》的艺术特征是什么？</w:t>
            </w:r>
          </w:p>
        </w:tc>
      </w:tr>
      <w:tr w:rsidR="00FF1C92">
        <w:trPr>
          <w:trHeight w:val="55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诗歌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掌握苏轼诗歌审美意境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讨论苏轼在中国文学史上的地位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作业：写读后感《定风波》的语言美、意境美</w:t>
            </w:r>
          </w:p>
        </w:tc>
      </w:tr>
      <w:tr w:rsidR="00FF1C92">
        <w:trPr>
          <w:trHeight w:val="28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诗歌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掌握《凤凰涅盘》的艺术特色领会“狂飙”突进精神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讨论《女神》的文学史的地位</w:t>
            </w:r>
          </w:p>
          <w:p w:rsidR="00FF1C92" w:rsidRDefault="00FF1C92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作业</w:t>
            </w:r>
          </w:p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搜集郭沫若经典诗词</w:t>
            </w:r>
          </w:p>
        </w:tc>
      </w:tr>
      <w:tr w:rsidR="00FF1C92">
        <w:trPr>
          <w:trHeight w:val="25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散文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掌握古典散文的特征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讨论《史记》的文学史地位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作业</w:t>
            </w:r>
          </w:p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背诵《鸿门宴》</w:t>
            </w:r>
          </w:p>
        </w:tc>
      </w:tr>
      <w:tr w:rsidR="00FF1C92">
        <w:trPr>
          <w:trHeight w:val="21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散文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了解唐宋散文的特点与创作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讨论《前赤壁赋》语言美、意境美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背诵《前赤壁赋》前三段</w:t>
            </w:r>
          </w:p>
        </w:tc>
      </w:tr>
      <w:tr w:rsidR="00FF1C92">
        <w:trPr>
          <w:trHeight w:val="17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散文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了解先秦诸子散文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讨论庄子散文的特色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背诵《秋水》</w:t>
            </w:r>
          </w:p>
        </w:tc>
      </w:tr>
      <w:tr w:rsidR="00FF1C92">
        <w:trPr>
          <w:trHeight w:val="22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散文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掌握鲁迅散文的风格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讨论、讲授《秋夜》的语言美、意境美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《秋夜》读后感</w:t>
            </w:r>
          </w:p>
        </w:tc>
      </w:tr>
      <w:tr w:rsidR="00FF1C92">
        <w:trPr>
          <w:trHeight w:val="25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小说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掌握中国古代小说特征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欣赏崔莺莺形象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作业</w:t>
            </w:r>
          </w:p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写出唐代传奇的特点</w:t>
            </w:r>
          </w:p>
        </w:tc>
      </w:tr>
      <w:tr w:rsidR="00FF1C92">
        <w:trPr>
          <w:trHeight w:val="26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小说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掌握唐传奇的才子佳人故事模式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欣赏霍小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玉形象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作业</w:t>
            </w:r>
          </w:p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崔莺莺、霍小玉形象之比较</w:t>
            </w:r>
          </w:p>
        </w:tc>
      </w:tr>
      <w:tr w:rsidR="00FF1C92">
        <w:trPr>
          <w:trHeight w:val="2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小说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了解《红楼梦》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欣赏林黛玉形象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背诵《黛玉葬花》</w:t>
            </w:r>
          </w:p>
        </w:tc>
      </w:tr>
      <w:tr w:rsidR="00FF1C92">
        <w:trPr>
          <w:trHeight w:val="29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小说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了解《三国演义》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欣赏曹操、刘备</w:t>
            </w:r>
            <w:r>
              <w:rPr>
                <w:rFonts w:ascii="楷体_GB2312" w:eastAsia="楷体_GB2312" w:hint="eastAsia"/>
                <w:szCs w:val="21"/>
              </w:rPr>
              <w:lastRenderedPageBreak/>
              <w:t>形象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lastRenderedPageBreak/>
              <w:t>曹操、刘备英雄形</w:t>
            </w:r>
            <w:r>
              <w:rPr>
                <w:rFonts w:ascii="楷体_GB2312" w:eastAsia="楷体_GB2312" w:hint="eastAsia"/>
                <w:szCs w:val="21"/>
              </w:rPr>
              <w:lastRenderedPageBreak/>
              <w:t>象之比较</w:t>
            </w:r>
          </w:p>
        </w:tc>
      </w:tr>
      <w:tr w:rsidR="00FF1C92">
        <w:trPr>
          <w:trHeight w:val="18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lastRenderedPageBreak/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戏剧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了解中国古典戏剧的特点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欣赏崔莺莺艺术形象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背诵《长亭送别》佳句</w:t>
            </w:r>
          </w:p>
        </w:tc>
      </w:tr>
      <w:tr w:rsidR="00FF1C92">
        <w:trPr>
          <w:trHeight w:val="29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戏剧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了解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《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牡丹亭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讨论杜丽娘形象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背诵《游园惊梦》佳句</w:t>
            </w:r>
          </w:p>
        </w:tc>
      </w:tr>
      <w:tr w:rsidR="00FF1C92">
        <w:trPr>
          <w:trHeight w:val="25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戏剧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了解文艺复兴时期文学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讨论汉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姆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雷同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背诵《哈姆雷特》名句</w:t>
            </w:r>
          </w:p>
        </w:tc>
      </w:tr>
      <w:tr w:rsidR="00FF1C92">
        <w:trPr>
          <w:trHeight w:val="29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戏剧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了解中国当代文学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欣赏《雷雨》的悲剧美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2" w:rsidRDefault="006217B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写出《雷雨》的读后感</w:t>
            </w:r>
          </w:p>
        </w:tc>
      </w:tr>
    </w:tbl>
    <w:p w:rsidR="00FF1C92" w:rsidRDefault="006217B2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五、考核方案</w:t>
      </w:r>
    </w:p>
    <w:p w:rsidR="00FF1C92" w:rsidRDefault="006217B2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 注重过程考核，包括学生平时的课堂回答问题表现，作业成绩评定；</w:t>
      </w:r>
    </w:p>
    <w:p w:rsidR="00FF1C92" w:rsidRDefault="006217B2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2、期末考核采取课程论文的形式，要求学生完成一篇学习论文；</w:t>
      </w:r>
    </w:p>
    <w:p w:rsidR="00FF1C92" w:rsidRDefault="006217B2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3、学生总成绩=平时成绩50%+期末成绩50%</w:t>
      </w:r>
    </w:p>
    <w:p w:rsidR="00FF1C92" w:rsidRDefault="006217B2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六、教学资源</w:t>
      </w:r>
    </w:p>
    <w:p w:rsidR="00FF1C92" w:rsidRDefault="006217B2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本课程的教材包括文字教材和音像教材。</w:t>
      </w:r>
    </w:p>
    <w:p w:rsidR="00FF1C92" w:rsidRDefault="006217B2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1.文字教材：《文学欣赏》（</w:t>
      </w:r>
      <w:proofErr w:type="gramStart"/>
      <w:r>
        <w:rPr>
          <w:rFonts w:ascii="宋体" w:hAnsi="宋体" w:hint="eastAsia"/>
          <w:bCs/>
          <w:szCs w:val="21"/>
        </w:rPr>
        <w:t>徐挺主编</w:t>
      </w:r>
      <w:proofErr w:type="gramEnd"/>
      <w:r>
        <w:rPr>
          <w:rFonts w:ascii="宋体" w:hAnsi="宋体" w:hint="eastAsia"/>
          <w:bCs/>
          <w:szCs w:val="21"/>
        </w:rPr>
        <w:t>—高等教育出版社出版）</w:t>
      </w:r>
    </w:p>
    <w:p w:rsidR="00FF1C92" w:rsidRDefault="006217B2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2.音像教材：选择与教学相关的录像片，通过直观的形象教学来增加学生对作品的理解与文学感受。</w:t>
      </w:r>
    </w:p>
    <w:p w:rsidR="00FF1C92" w:rsidRDefault="006217B2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另外利用校园网络、现代信息技术开发录像带、试听光盘等多媒体课件，通过搭建起多维、动态、活跃、自主的课程训练平台，使学生的积极性、创造性、自主性得到充分发挥，充分利用图书馆资料、电子期刊，建立试题库，丰富学生的学生资料，开拓学生的视野和思维，保证教学质量。</w:t>
      </w:r>
    </w:p>
    <w:p w:rsidR="00FF1C92" w:rsidRDefault="006217B2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七、需要说明的其他问题</w:t>
      </w:r>
    </w:p>
    <w:p w:rsidR="00FF1C92" w:rsidRDefault="00FF1C92">
      <w:pPr>
        <w:spacing w:line="360" w:lineRule="auto"/>
        <w:rPr>
          <w:rFonts w:ascii="宋体" w:hAnsi="宋体"/>
          <w:bCs/>
          <w:szCs w:val="21"/>
        </w:rPr>
      </w:pPr>
    </w:p>
    <w:p w:rsidR="00FF1C92" w:rsidRDefault="00FF1C92">
      <w:pPr>
        <w:spacing w:line="360" w:lineRule="auto"/>
        <w:rPr>
          <w:rFonts w:ascii="宋体" w:hAnsi="宋体"/>
          <w:bCs/>
          <w:szCs w:val="21"/>
        </w:rPr>
        <w:sectPr w:rsidR="00FF1C92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F1C92" w:rsidRDefault="006217B2">
      <w:pPr>
        <w:jc w:val="center"/>
      </w:pPr>
      <w:r>
        <w:rPr>
          <w:rFonts w:ascii="楷体_GB2312" w:eastAsia="楷体_GB2312" w:hint="eastAsia"/>
          <w:b/>
          <w:w w:val="90"/>
          <w:sz w:val="36"/>
          <w:szCs w:val="36"/>
        </w:rPr>
        <w:lastRenderedPageBreak/>
        <w:t>《文学欣赏》</w:t>
      </w:r>
      <w:r>
        <w:rPr>
          <w:rFonts w:ascii="楷体_GB2312" w:eastAsia="楷体_GB2312" w:hint="eastAsia"/>
          <w:b/>
          <w:bCs/>
          <w:w w:val="90"/>
          <w:sz w:val="36"/>
        </w:rPr>
        <w:t>课程单元教学设计</w:t>
      </w:r>
    </w:p>
    <w:tbl>
      <w:tblPr>
        <w:tblW w:w="8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1067"/>
        <w:gridCol w:w="1042"/>
        <w:gridCol w:w="1972"/>
        <w:gridCol w:w="1021"/>
        <w:gridCol w:w="1063"/>
      </w:tblGrid>
      <w:tr w:rsidR="00FF1C92">
        <w:trPr>
          <w:trHeight w:val="832"/>
        </w:trPr>
        <w:tc>
          <w:tcPr>
            <w:tcW w:w="428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widowControl/>
              <w:ind w:firstLineChars="400" w:firstLine="1124"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诗歌</w:t>
            </w:r>
          </w:p>
          <w:p w:rsidR="00FF1C92" w:rsidRDefault="00FF1C9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9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ind w:firstLineChars="200" w:firstLine="560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F1C92">
        <w:trPr>
          <w:trHeight w:val="832"/>
        </w:trPr>
        <w:tc>
          <w:tcPr>
            <w:tcW w:w="428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9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第1次</w:t>
            </w:r>
          </w:p>
        </w:tc>
      </w:tr>
      <w:tr w:rsidR="00FF1C92">
        <w:trPr>
          <w:trHeight w:val="1285"/>
        </w:trPr>
        <w:tc>
          <w:tcPr>
            <w:tcW w:w="32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FF1C92" w:rsidRDefault="006217B2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509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了解中国古代诗歌的审美特点及代表性作品</w:t>
            </w:r>
          </w:p>
          <w:p w:rsidR="00FF1C92" w:rsidRDefault="006217B2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掌握中国古代、现在诗歌经典篇目及艺术特点</w:t>
            </w:r>
          </w:p>
          <w:p w:rsidR="00FF1C92" w:rsidRDefault="006217B2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能够赏析、背诵经典诗歌篇目及模仿创作</w:t>
            </w:r>
          </w:p>
          <w:p w:rsidR="00FF1C92" w:rsidRDefault="006217B2"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提升发现美、创造美的审美素养</w:t>
            </w:r>
          </w:p>
        </w:tc>
      </w:tr>
      <w:tr w:rsidR="00FF1C92">
        <w:trPr>
          <w:trHeight w:val="1344"/>
        </w:trPr>
        <w:tc>
          <w:tcPr>
            <w:tcW w:w="2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21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FF1C92">
        <w:trPr>
          <w:trHeight w:val="475"/>
        </w:trPr>
        <w:tc>
          <w:tcPr>
            <w:tcW w:w="21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《蒹葭》欣赏</w:t>
            </w:r>
          </w:p>
        </w:tc>
        <w:tc>
          <w:tcPr>
            <w:tcW w:w="21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了解《诗经》</w:t>
            </w:r>
          </w:p>
          <w:p w:rsidR="00FF1C92" w:rsidRDefault="006217B2"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掌握《蒹葭》的艺术风格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导入《诗经》赋比兴的手法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朗读诗歌</w:t>
            </w:r>
          </w:p>
        </w:tc>
      </w:tr>
      <w:tr w:rsidR="00FF1C92">
        <w:trPr>
          <w:trHeight w:val="475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widowControl/>
              <w:ind w:firstLineChars="200" w:firstLine="420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分析《蒹葭》的艺术特色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</w:t>
            </w:r>
          </w:p>
        </w:tc>
      </w:tr>
      <w:tr w:rsidR="00FF1C92">
        <w:trPr>
          <w:trHeight w:val="475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总结《蒹葭》的语言美、意境美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背诵诗歌</w:t>
            </w:r>
          </w:p>
        </w:tc>
      </w:tr>
      <w:tr w:rsidR="00FF1C92">
        <w:trPr>
          <w:trHeight w:val="351"/>
        </w:trPr>
        <w:tc>
          <w:tcPr>
            <w:tcW w:w="21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《离骚》</w:t>
            </w:r>
          </w:p>
          <w:p w:rsidR="00FF1C92" w:rsidRDefault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赏析</w:t>
            </w:r>
          </w:p>
        </w:tc>
        <w:tc>
          <w:tcPr>
            <w:tcW w:w="21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numPr>
                <w:ilvl w:val="0"/>
                <w:numId w:val="5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了解《楚辞》</w:t>
            </w:r>
          </w:p>
          <w:p w:rsidR="00FF1C92" w:rsidRDefault="006217B2">
            <w:pPr>
              <w:numPr>
                <w:ilvl w:val="0"/>
                <w:numId w:val="5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掌握《离骚》艺术风格</w:t>
            </w:r>
          </w:p>
        </w:tc>
        <w:tc>
          <w:tcPr>
            <w:tcW w:w="197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导入屈原的爱国主义思想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 xml:space="preserve">       搜集整理屈原诗歌</w:t>
            </w:r>
          </w:p>
        </w:tc>
      </w:tr>
      <w:tr w:rsidR="00FF1C92">
        <w:trPr>
          <w:trHeight w:val="473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numPr>
                <w:ilvl w:val="0"/>
                <w:numId w:val="5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赏析《离骚》语言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ind w:firstLineChars="400" w:firstLine="840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讨论《离骚》</w:t>
            </w:r>
          </w:p>
        </w:tc>
      </w:tr>
      <w:tr w:rsidR="00FF1C92">
        <w:trPr>
          <w:trHeight w:val="524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numPr>
                <w:ilvl w:val="0"/>
                <w:numId w:val="5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总结屈原及其文学影响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ind w:firstLineChars="400" w:firstLine="840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背诵《离骚》佳句</w:t>
            </w:r>
          </w:p>
        </w:tc>
      </w:tr>
      <w:tr w:rsidR="00FF1C92">
        <w:trPr>
          <w:trHeight w:val="479"/>
        </w:trPr>
        <w:tc>
          <w:tcPr>
            <w:tcW w:w="21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3、《定风波》赏析</w:t>
            </w:r>
          </w:p>
        </w:tc>
        <w:tc>
          <w:tcPr>
            <w:tcW w:w="21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1了解苏轼诗歌的浪漫主义情怀</w:t>
            </w:r>
          </w:p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2掌握诗人的豁达心胸及诗歌特色</w:t>
            </w:r>
          </w:p>
        </w:tc>
        <w:tc>
          <w:tcPr>
            <w:tcW w:w="197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导入苏轼的文学成就及地位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 xml:space="preserve">     朗读诗歌</w:t>
            </w:r>
          </w:p>
        </w:tc>
      </w:tr>
      <w:tr w:rsidR="00FF1C92">
        <w:trPr>
          <w:trHeight w:val="718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赏析《定风波》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 xml:space="preserve">     小组讨论</w:t>
            </w:r>
          </w:p>
        </w:tc>
      </w:tr>
      <w:tr w:rsidR="00FF1C92">
        <w:trPr>
          <w:trHeight w:val="775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总结诗人成就及诗歌哲理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 xml:space="preserve">   品味苏轼的浪漫主义</w:t>
            </w:r>
          </w:p>
        </w:tc>
      </w:tr>
      <w:tr w:rsidR="00FF1C92">
        <w:trPr>
          <w:trHeight w:val="550"/>
        </w:trPr>
        <w:tc>
          <w:tcPr>
            <w:tcW w:w="21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《凤凰涅槃》赏析</w:t>
            </w:r>
          </w:p>
        </w:tc>
        <w:tc>
          <w:tcPr>
            <w:tcW w:w="21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1了解狂飙突进的五四精神</w:t>
            </w:r>
          </w:p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2、掌握郭沫若诗歌的写意特色</w:t>
            </w:r>
          </w:p>
        </w:tc>
        <w:tc>
          <w:tcPr>
            <w:tcW w:w="197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导入郭沫若诗歌的浪漫主义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 xml:space="preserve">   朗读《凤凰涅槃》</w:t>
            </w:r>
          </w:p>
        </w:tc>
      </w:tr>
      <w:tr w:rsidR="00FF1C92">
        <w:trPr>
          <w:trHeight w:val="743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赏析《凤凰涅槃》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讨论诗歌特色</w:t>
            </w:r>
          </w:p>
        </w:tc>
      </w:tr>
      <w:tr w:rsidR="00FF1C92">
        <w:trPr>
          <w:trHeight w:val="679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总结狂飙突进的时代精神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品味诗人的浪漫主义</w:t>
            </w:r>
          </w:p>
        </w:tc>
      </w:tr>
      <w:tr w:rsidR="00FF1C92">
        <w:trPr>
          <w:trHeight w:val="624"/>
        </w:trPr>
        <w:tc>
          <w:tcPr>
            <w:tcW w:w="21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lastRenderedPageBreak/>
              <w:t>作业</w:t>
            </w:r>
          </w:p>
        </w:tc>
        <w:tc>
          <w:tcPr>
            <w:tcW w:w="6165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numPr>
                <w:ilvl w:val="0"/>
                <w:numId w:val="6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搜集整理两篇经典爱国主义诗歌</w:t>
            </w:r>
          </w:p>
          <w:p w:rsidR="00FF1C92" w:rsidRDefault="006217B2">
            <w:pPr>
              <w:numPr>
                <w:ilvl w:val="0"/>
                <w:numId w:val="6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写一篇关于《蒹葭》读后感</w:t>
            </w:r>
          </w:p>
        </w:tc>
      </w:tr>
      <w:tr w:rsidR="00FF1C92">
        <w:trPr>
          <w:trHeight w:val="624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5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FF1C92">
        <w:trPr>
          <w:trHeight w:val="624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5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FF1C9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FF1C92">
        <w:trPr>
          <w:trHeight w:val="1558"/>
        </w:trPr>
        <w:tc>
          <w:tcPr>
            <w:tcW w:w="2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FF1C92" w:rsidRDefault="006217B2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616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1C92" w:rsidRDefault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要注意学生的课外阅读，要引导学生读名著，养成自主学习的习惯和兴趣。</w:t>
            </w:r>
          </w:p>
        </w:tc>
      </w:tr>
    </w:tbl>
    <w:p w:rsidR="007A6867" w:rsidRDefault="007A6867" w:rsidP="007A6867">
      <w:pPr>
        <w:jc w:val="center"/>
        <w:rPr>
          <w:rFonts w:ascii="楷体_GB2312" w:eastAsia="楷体_GB2312"/>
          <w:b/>
          <w:w w:val="90"/>
          <w:sz w:val="36"/>
          <w:szCs w:val="36"/>
        </w:rPr>
      </w:pPr>
    </w:p>
    <w:p w:rsidR="007A6867" w:rsidRDefault="007A6867" w:rsidP="007A6867">
      <w:pPr>
        <w:jc w:val="center"/>
      </w:pPr>
      <w:r>
        <w:rPr>
          <w:rFonts w:ascii="楷体_GB2312" w:eastAsia="楷体_GB2312" w:hint="eastAsia"/>
          <w:b/>
          <w:w w:val="90"/>
          <w:sz w:val="36"/>
          <w:szCs w:val="36"/>
        </w:rPr>
        <w:t>《文学欣赏》</w:t>
      </w:r>
      <w:r>
        <w:rPr>
          <w:rFonts w:ascii="楷体_GB2312" w:eastAsia="楷体_GB2312" w:hint="eastAsia"/>
          <w:b/>
          <w:bCs/>
          <w:w w:val="90"/>
          <w:sz w:val="36"/>
        </w:rPr>
        <w:t>课程单元教学设计</w:t>
      </w:r>
    </w:p>
    <w:tbl>
      <w:tblPr>
        <w:tblW w:w="8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1067"/>
        <w:gridCol w:w="1042"/>
        <w:gridCol w:w="1972"/>
        <w:gridCol w:w="1021"/>
        <w:gridCol w:w="1063"/>
      </w:tblGrid>
      <w:tr w:rsidR="007A6867" w:rsidTr="006217B2">
        <w:trPr>
          <w:trHeight w:val="832"/>
        </w:trPr>
        <w:tc>
          <w:tcPr>
            <w:tcW w:w="428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widowControl/>
              <w:ind w:firstLineChars="400" w:firstLine="1124"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</w:p>
          <w:p w:rsidR="007A6867" w:rsidRDefault="007A6867" w:rsidP="006217B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9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ind w:firstLineChars="200" w:firstLine="560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A6867" w:rsidTr="006217B2">
        <w:trPr>
          <w:trHeight w:val="832"/>
        </w:trPr>
        <w:tc>
          <w:tcPr>
            <w:tcW w:w="428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9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</w:t>
            </w:r>
            <w:r w:rsidR="00FC0021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次</w:t>
            </w:r>
          </w:p>
        </w:tc>
      </w:tr>
      <w:tr w:rsidR="007A6867" w:rsidTr="006217B2">
        <w:trPr>
          <w:trHeight w:val="1285"/>
        </w:trPr>
        <w:tc>
          <w:tcPr>
            <w:tcW w:w="32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7A6867" w:rsidRDefault="007A6867" w:rsidP="006217B2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509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FC0021" w:rsidP="006217B2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了解中国古代散文</w:t>
            </w:r>
            <w:r w:rsidR="007A6867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的审美特点及代表性作品</w:t>
            </w:r>
          </w:p>
          <w:p w:rsidR="007A6867" w:rsidRDefault="00FC0021" w:rsidP="006217B2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掌握中国古代、现代散文</w:t>
            </w:r>
            <w:r w:rsidR="007A6867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经典篇目及艺术特点</w:t>
            </w:r>
          </w:p>
          <w:p w:rsidR="007A6867" w:rsidRPr="00FC0021" w:rsidRDefault="00FC0021" w:rsidP="006217B2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能够赏析经典散文篇目。</w:t>
            </w:r>
          </w:p>
        </w:tc>
      </w:tr>
      <w:tr w:rsidR="007A6867" w:rsidTr="006217B2">
        <w:trPr>
          <w:trHeight w:val="1344"/>
        </w:trPr>
        <w:tc>
          <w:tcPr>
            <w:tcW w:w="2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21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7A6867" w:rsidTr="006217B2">
        <w:trPr>
          <w:trHeight w:val="475"/>
        </w:trPr>
        <w:tc>
          <w:tcPr>
            <w:tcW w:w="21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《</w:t>
            </w:r>
            <w:r w:rsidR="00FC0021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史记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》欣赏</w:t>
            </w:r>
          </w:p>
        </w:tc>
        <w:tc>
          <w:tcPr>
            <w:tcW w:w="21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FC0021" w:rsidP="006217B2"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了解《史记</w:t>
            </w:r>
            <w:r w:rsidR="007A6867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》</w:t>
            </w:r>
          </w:p>
          <w:p w:rsidR="007A6867" w:rsidRDefault="00FC0021" w:rsidP="006217B2"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掌握+史家之绝唱，无韵之离骚</w:t>
            </w:r>
            <w:proofErr w:type="gramStart"/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”</w:t>
            </w:r>
            <w:proofErr w:type="gramEnd"/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的叙事</w:t>
            </w:r>
            <w:r w:rsidR="007A6867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风格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FC0021" w:rsidP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导入《史记》传记叙事</w:t>
            </w:r>
            <w:r w:rsidR="007A6867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手法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FC0021" w:rsidP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阅读</w:t>
            </w:r>
          </w:p>
        </w:tc>
      </w:tr>
      <w:tr w:rsidR="007A6867" w:rsidTr="006217B2">
        <w:trPr>
          <w:trHeight w:val="475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widowControl/>
              <w:ind w:firstLineChars="200" w:firstLine="420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8A49AF" w:rsidP="006217B2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分析《史记</w:t>
            </w:r>
            <w:r w:rsidR="007A6867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》的艺术特色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讨论</w:t>
            </w:r>
          </w:p>
        </w:tc>
      </w:tr>
      <w:tr w:rsidR="007A6867" w:rsidTr="006217B2">
        <w:trPr>
          <w:trHeight w:val="475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8A49AF" w:rsidP="006217B2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总结《史记》叙事手法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8A49AF" w:rsidP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赏析</w:t>
            </w:r>
          </w:p>
        </w:tc>
      </w:tr>
      <w:tr w:rsidR="007A6867" w:rsidTr="006217B2">
        <w:trPr>
          <w:trHeight w:val="351"/>
        </w:trPr>
        <w:tc>
          <w:tcPr>
            <w:tcW w:w="21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《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前赤壁赋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》</w:t>
            </w:r>
          </w:p>
          <w:p w:rsidR="007A6867" w:rsidRDefault="007A6867" w:rsidP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赏析</w:t>
            </w:r>
          </w:p>
        </w:tc>
        <w:tc>
          <w:tcPr>
            <w:tcW w:w="21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numPr>
                <w:ilvl w:val="0"/>
                <w:numId w:val="5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了解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苏轼</w:t>
            </w:r>
          </w:p>
          <w:p w:rsidR="007A6867" w:rsidRDefault="007A6867" w:rsidP="006217B2">
            <w:pPr>
              <w:numPr>
                <w:ilvl w:val="0"/>
                <w:numId w:val="5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掌握《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前赤壁赋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》艺术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特色</w:t>
            </w:r>
          </w:p>
        </w:tc>
        <w:tc>
          <w:tcPr>
            <w:tcW w:w="197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导入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苏轼的文学成就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 xml:space="preserve"> 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 xml:space="preserve"> </w:t>
            </w:r>
            <w:r w:rsidR="00E14E7F"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  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阅读</w:t>
            </w:r>
          </w:p>
        </w:tc>
      </w:tr>
      <w:tr w:rsidR="007A6867" w:rsidTr="006217B2">
        <w:trPr>
          <w:trHeight w:val="473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numPr>
                <w:ilvl w:val="0"/>
                <w:numId w:val="5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赏析《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前赤壁赋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》语言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与意境之美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ind w:firstLineChars="400" w:firstLine="840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讨论</w:t>
            </w:r>
          </w:p>
        </w:tc>
      </w:tr>
      <w:tr w:rsidR="007A6867" w:rsidTr="006217B2">
        <w:trPr>
          <w:trHeight w:val="524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numPr>
                <w:ilvl w:val="0"/>
                <w:numId w:val="5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总结屈原及其文学影响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ind w:firstLineChars="400" w:firstLine="840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背诵佳句</w:t>
            </w:r>
          </w:p>
        </w:tc>
      </w:tr>
      <w:tr w:rsidR="007A6867" w:rsidTr="006217B2">
        <w:trPr>
          <w:trHeight w:val="479"/>
        </w:trPr>
        <w:tc>
          <w:tcPr>
            <w:tcW w:w="21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E14E7F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3、《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秋夜》赏析</w:t>
            </w:r>
          </w:p>
        </w:tc>
        <w:tc>
          <w:tcPr>
            <w:tcW w:w="21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1了解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鲁迅</w:t>
            </w:r>
          </w:p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欣赏散文的意境美</w:t>
            </w:r>
          </w:p>
        </w:tc>
        <w:tc>
          <w:tcPr>
            <w:tcW w:w="197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867" w:rsidRDefault="00E14E7F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鲁迅</w:t>
            </w:r>
            <w:r w:rsidR="007A6867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的文学成就及地位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 xml:space="preserve">     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散文阅读</w:t>
            </w:r>
          </w:p>
        </w:tc>
      </w:tr>
      <w:tr w:rsidR="007A6867" w:rsidTr="006217B2">
        <w:trPr>
          <w:trHeight w:val="718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赏析《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秋夜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》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 xml:space="preserve">     讨论</w:t>
            </w:r>
          </w:p>
        </w:tc>
      </w:tr>
      <w:tr w:rsidR="007A6867" w:rsidTr="006217B2">
        <w:trPr>
          <w:trHeight w:val="775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总结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散文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成就及哲理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 xml:space="preserve">   品味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作者创作心境</w:t>
            </w:r>
          </w:p>
        </w:tc>
      </w:tr>
      <w:tr w:rsidR="007A6867" w:rsidTr="006217B2">
        <w:trPr>
          <w:trHeight w:val="550"/>
        </w:trPr>
        <w:tc>
          <w:tcPr>
            <w:tcW w:w="21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《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秋水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》赏析</w:t>
            </w:r>
          </w:p>
        </w:tc>
        <w:tc>
          <w:tcPr>
            <w:tcW w:w="21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1了解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庄子</w:t>
            </w:r>
          </w:p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2、掌握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作品艺术特色</w:t>
            </w:r>
          </w:p>
        </w:tc>
        <w:tc>
          <w:tcPr>
            <w:tcW w:w="197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导入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诸子百家之庄子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 xml:space="preserve">   朗读《凤凰涅槃》</w:t>
            </w:r>
          </w:p>
        </w:tc>
      </w:tr>
      <w:tr w:rsidR="007A6867" w:rsidTr="006217B2">
        <w:trPr>
          <w:trHeight w:val="743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赏析《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秋水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》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讨论特色</w:t>
            </w:r>
          </w:p>
        </w:tc>
      </w:tr>
      <w:tr w:rsidR="007A6867" w:rsidTr="006217B2">
        <w:trPr>
          <w:trHeight w:val="679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总结时代精神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品味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作品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的浪漫主义</w:t>
            </w:r>
          </w:p>
        </w:tc>
      </w:tr>
      <w:tr w:rsidR="007A6867" w:rsidTr="006217B2">
        <w:trPr>
          <w:trHeight w:val="624"/>
        </w:trPr>
        <w:tc>
          <w:tcPr>
            <w:tcW w:w="21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6165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numPr>
                <w:ilvl w:val="0"/>
                <w:numId w:val="6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搜集整理两篇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唐宋经典散文</w:t>
            </w:r>
          </w:p>
          <w:p w:rsidR="007A6867" w:rsidRDefault="007A6867" w:rsidP="006217B2">
            <w:pPr>
              <w:numPr>
                <w:ilvl w:val="0"/>
                <w:numId w:val="6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写一篇《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前赤壁赋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》</w:t>
            </w:r>
            <w:r w:rsidR="00E14E7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的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读后感</w:t>
            </w:r>
          </w:p>
        </w:tc>
      </w:tr>
      <w:tr w:rsidR="007A6867" w:rsidTr="006217B2">
        <w:trPr>
          <w:trHeight w:val="624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5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7A6867" w:rsidTr="006217B2">
        <w:trPr>
          <w:trHeight w:val="624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5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7A6867" w:rsidTr="006217B2">
        <w:trPr>
          <w:trHeight w:val="1558"/>
        </w:trPr>
        <w:tc>
          <w:tcPr>
            <w:tcW w:w="2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7A6867" w:rsidRDefault="007A6867" w:rsidP="006217B2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616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6867" w:rsidRDefault="007A6867" w:rsidP="006217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要注意学生的课外阅读，要引导学生读名著，养成自主学习的习惯和兴趣。</w:t>
            </w:r>
          </w:p>
        </w:tc>
      </w:tr>
    </w:tbl>
    <w:p w:rsidR="007A6867" w:rsidRPr="007A6867" w:rsidRDefault="007A6867" w:rsidP="007A6867">
      <w:pPr>
        <w:jc w:val="left"/>
      </w:pPr>
    </w:p>
    <w:p w:rsidR="00E14E7F" w:rsidRDefault="00E14E7F" w:rsidP="00E14E7F">
      <w:pPr>
        <w:jc w:val="center"/>
      </w:pPr>
      <w:r>
        <w:rPr>
          <w:rFonts w:ascii="楷体_GB2312" w:eastAsia="楷体_GB2312" w:hint="eastAsia"/>
          <w:b/>
          <w:w w:val="90"/>
          <w:sz w:val="36"/>
          <w:szCs w:val="36"/>
        </w:rPr>
        <w:t>《文学欣赏》</w:t>
      </w:r>
      <w:r>
        <w:rPr>
          <w:rFonts w:ascii="楷体_GB2312" w:eastAsia="楷体_GB2312" w:hint="eastAsia"/>
          <w:b/>
          <w:bCs/>
          <w:w w:val="90"/>
          <w:sz w:val="36"/>
        </w:rPr>
        <w:t>课程单元教学设计</w:t>
      </w:r>
    </w:p>
    <w:tbl>
      <w:tblPr>
        <w:tblW w:w="8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1067"/>
        <w:gridCol w:w="1042"/>
        <w:gridCol w:w="1972"/>
        <w:gridCol w:w="1021"/>
        <w:gridCol w:w="1063"/>
      </w:tblGrid>
      <w:tr w:rsidR="00E14E7F" w:rsidTr="00DE41E8">
        <w:trPr>
          <w:trHeight w:val="832"/>
        </w:trPr>
        <w:tc>
          <w:tcPr>
            <w:tcW w:w="428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ind w:firstLineChars="400" w:firstLine="1124"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小说、戏剧</w:t>
            </w:r>
          </w:p>
          <w:p w:rsidR="00E14E7F" w:rsidRDefault="00E14E7F" w:rsidP="00DE41E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9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ind w:firstLineChars="200" w:firstLine="560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E14E7F" w:rsidTr="00DE41E8">
        <w:trPr>
          <w:trHeight w:val="832"/>
        </w:trPr>
        <w:tc>
          <w:tcPr>
            <w:tcW w:w="428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9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E14E7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、4次</w:t>
            </w:r>
          </w:p>
        </w:tc>
      </w:tr>
      <w:tr w:rsidR="00E14E7F" w:rsidTr="00DE41E8">
        <w:trPr>
          <w:trHeight w:val="1285"/>
        </w:trPr>
        <w:tc>
          <w:tcPr>
            <w:tcW w:w="32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E14E7F" w:rsidRDefault="00E14E7F" w:rsidP="00DE41E8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509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了解中国古代小说的审美特点及代表性作品</w:t>
            </w:r>
          </w:p>
          <w:p w:rsidR="00E14E7F" w:rsidRDefault="00E14E7F" w:rsidP="00DE41E8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掌握中国古代、现代小说、戏剧经典篇目及艺术特点</w:t>
            </w:r>
          </w:p>
          <w:p w:rsidR="00E14E7F" w:rsidRPr="00FC0021" w:rsidRDefault="00E14E7F" w:rsidP="00DE41E8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能够赏析经典篇目。</w:t>
            </w:r>
          </w:p>
        </w:tc>
      </w:tr>
      <w:tr w:rsidR="00E14E7F" w:rsidTr="00DE41E8">
        <w:trPr>
          <w:trHeight w:val="1344"/>
        </w:trPr>
        <w:tc>
          <w:tcPr>
            <w:tcW w:w="2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21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E14E7F" w:rsidTr="00DE41E8">
        <w:trPr>
          <w:trHeight w:val="475"/>
        </w:trPr>
        <w:tc>
          <w:tcPr>
            <w:tcW w:w="21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《西厢记》欣赏</w:t>
            </w:r>
          </w:p>
        </w:tc>
        <w:tc>
          <w:tcPr>
            <w:tcW w:w="21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了解王实甫</w:t>
            </w:r>
          </w:p>
          <w:p w:rsidR="00E14E7F" w:rsidRDefault="00E14E7F" w:rsidP="00DE41E8"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掌握元杂剧特色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导入才子佳人戏剧审美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阅读</w:t>
            </w:r>
          </w:p>
        </w:tc>
      </w:tr>
      <w:tr w:rsidR="00E14E7F" w:rsidTr="00DE41E8">
        <w:trPr>
          <w:trHeight w:val="475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ind w:firstLineChars="200" w:firstLine="420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分析《长亭送别》的艺术特色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讨论</w:t>
            </w:r>
          </w:p>
        </w:tc>
      </w:tr>
      <w:tr w:rsidR="00E14E7F" w:rsidTr="00DE41E8">
        <w:trPr>
          <w:trHeight w:val="475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总结《长亭送别》抒情手法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赏析</w:t>
            </w:r>
          </w:p>
        </w:tc>
      </w:tr>
      <w:tr w:rsidR="00E14E7F" w:rsidTr="00DE41E8">
        <w:trPr>
          <w:trHeight w:val="351"/>
        </w:trPr>
        <w:tc>
          <w:tcPr>
            <w:tcW w:w="21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《牡丹亭》</w:t>
            </w:r>
          </w:p>
          <w:p w:rsidR="00E14E7F" w:rsidRDefault="00E14E7F" w:rsidP="00DE41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赏析</w:t>
            </w:r>
          </w:p>
        </w:tc>
        <w:tc>
          <w:tcPr>
            <w:tcW w:w="21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numPr>
                <w:ilvl w:val="0"/>
                <w:numId w:val="5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了解汤显祖</w:t>
            </w:r>
          </w:p>
          <w:p w:rsidR="00E14E7F" w:rsidRDefault="00E14E7F" w:rsidP="00DE41E8">
            <w:pPr>
              <w:numPr>
                <w:ilvl w:val="0"/>
                <w:numId w:val="5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掌握《游园惊梦》艺术特色</w:t>
            </w:r>
          </w:p>
        </w:tc>
        <w:tc>
          <w:tcPr>
            <w:tcW w:w="197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导入汤显祖的文学成就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 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阅读</w:t>
            </w:r>
          </w:p>
        </w:tc>
      </w:tr>
      <w:tr w:rsidR="00E14E7F" w:rsidTr="00DE41E8">
        <w:trPr>
          <w:trHeight w:val="473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numPr>
                <w:ilvl w:val="0"/>
                <w:numId w:val="5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赏析《游园惊梦》语言与意境之美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ind w:firstLineChars="400" w:firstLine="840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讨论</w:t>
            </w:r>
          </w:p>
        </w:tc>
      </w:tr>
      <w:tr w:rsidR="00E14E7F" w:rsidTr="00DE41E8">
        <w:trPr>
          <w:trHeight w:val="524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numPr>
                <w:ilvl w:val="0"/>
                <w:numId w:val="5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总结《牡丹亭》文学影响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ind w:firstLineChars="400" w:firstLine="840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背诵佳句</w:t>
            </w:r>
          </w:p>
        </w:tc>
      </w:tr>
      <w:tr w:rsidR="00E14E7F" w:rsidTr="00DE41E8">
        <w:trPr>
          <w:trHeight w:val="479"/>
        </w:trPr>
        <w:tc>
          <w:tcPr>
            <w:tcW w:w="21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3《三国演义》赏析</w:t>
            </w:r>
          </w:p>
        </w:tc>
        <w:tc>
          <w:tcPr>
            <w:tcW w:w="21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1了解罗贯中</w:t>
            </w:r>
          </w:p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2欣赏《青梅煮酒论英雄》</w:t>
            </w:r>
          </w:p>
        </w:tc>
        <w:tc>
          <w:tcPr>
            <w:tcW w:w="197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鲁迅的文学成就及地位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 xml:space="preserve">     散文阅读</w:t>
            </w:r>
          </w:p>
        </w:tc>
      </w:tr>
      <w:tr w:rsidR="00E14E7F" w:rsidTr="00DE41E8">
        <w:trPr>
          <w:trHeight w:val="718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赏析《青梅煮酒》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 xml:space="preserve">     讨论</w:t>
            </w:r>
          </w:p>
        </w:tc>
      </w:tr>
      <w:tr w:rsidR="00E14E7F" w:rsidTr="00DE41E8">
        <w:trPr>
          <w:trHeight w:val="775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总结曹操、刘备人物形象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 xml:space="preserve">   品味英雄人生</w:t>
            </w:r>
          </w:p>
        </w:tc>
      </w:tr>
      <w:tr w:rsidR="00E14E7F" w:rsidTr="00DE41E8">
        <w:trPr>
          <w:trHeight w:val="550"/>
        </w:trPr>
        <w:tc>
          <w:tcPr>
            <w:tcW w:w="21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《哈姆莱特》赏析</w:t>
            </w:r>
          </w:p>
        </w:tc>
        <w:tc>
          <w:tcPr>
            <w:tcW w:w="21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1了解文艺复兴</w:t>
            </w:r>
          </w:p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2、掌握作品艺术特色</w:t>
            </w:r>
          </w:p>
        </w:tc>
        <w:tc>
          <w:tcPr>
            <w:tcW w:w="197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导入莎士比亚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 xml:space="preserve">   朗读名句</w:t>
            </w:r>
          </w:p>
        </w:tc>
      </w:tr>
      <w:tr w:rsidR="00E14E7F" w:rsidTr="00DE41E8">
        <w:trPr>
          <w:trHeight w:val="743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赏析经典台词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E14E7F">
            <w:pPr>
              <w:ind w:firstLineChars="200" w:firstLine="420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讨论特色</w:t>
            </w:r>
          </w:p>
        </w:tc>
      </w:tr>
      <w:tr w:rsidR="00E14E7F" w:rsidTr="00DE41E8">
        <w:trPr>
          <w:trHeight w:val="679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总结时代精神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E14E7F">
            <w:pPr>
              <w:ind w:firstLineChars="100" w:firstLine="210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品味人文主义</w:t>
            </w:r>
          </w:p>
        </w:tc>
      </w:tr>
      <w:tr w:rsidR="00E14E7F" w:rsidTr="00DE41E8">
        <w:trPr>
          <w:trHeight w:val="624"/>
        </w:trPr>
        <w:tc>
          <w:tcPr>
            <w:tcW w:w="21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6165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numPr>
                <w:ilvl w:val="0"/>
                <w:numId w:val="6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搜集整理两篇唐宋经典唐代传奇故事</w:t>
            </w:r>
          </w:p>
          <w:p w:rsidR="00E14E7F" w:rsidRDefault="00E14E7F" w:rsidP="00DE41E8">
            <w:pPr>
              <w:numPr>
                <w:ilvl w:val="0"/>
                <w:numId w:val="6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写一篇《青梅煮酒论英雄》的读后感</w:t>
            </w:r>
          </w:p>
        </w:tc>
      </w:tr>
      <w:tr w:rsidR="00E14E7F" w:rsidTr="00DE41E8">
        <w:trPr>
          <w:trHeight w:val="624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5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E14E7F" w:rsidTr="00DE41E8">
        <w:trPr>
          <w:trHeight w:val="624"/>
        </w:trPr>
        <w:tc>
          <w:tcPr>
            <w:tcW w:w="21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5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E14E7F" w:rsidTr="00DE41E8">
        <w:trPr>
          <w:trHeight w:val="1558"/>
        </w:trPr>
        <w:tc>
          <w:tcPr>
            <w:tcW w:w="2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E14E7F" w:rsidRDefault="00E14E7F" w:rsidP="00DE41E8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616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E7F" w:rsidRDefault="00E14E7F" w:rsidP="00DE41E8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要注意学生的课外阅读，要引导学生读名著，养成自主学习的习惯和兴趣。</w:t>
            </w:r>
          </w:p>
        </w:tc>
      </w:tr>
    </w:tbl>
    <w:p w:rsidR="00E14E7F" w:rsidRPr="007A6867" w:rsidRDefault="00E14E7F" w:rsidP="00E14E7F">
      <w:pPr>
        <w:jc w:val="left"/>
      </w:pPr>
    </w:p>
    <w:p w:rsidR="00E14E7F" w:rsidRPr="007A6867" w:rsidRDefault="00E14E7F" w:rsidP="00E14E7F">
      <w:pPr>
        <w:jc w:val="left"/>
      </w:pPr>
    </w:p>
    <w:p w:rsidR="00FF1C92" w:rsidRPr="00E14E7F" w:rsidRDefault="00FF1C92">
      <w:pPr>
        <w:jc w:val="left"/>
      </w:pPr>
    </w:p>
    <w:sectPr w:rsidR="00FF1C92" w:rsidRPr="00E14E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6BC2" w:rsidRDefault="00266BC2">
      <w:r>
        <w:separator/>
      </w:r>
    </w:p>
  </w:endnote>
  <w:endnote w:type="continuationSeparator" w:id="0">
    <w:p w:rsidR="00266BC2" w:rsidRDefault="0026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Xinwei">
    <w:altName w:val="STXinwei"/>
    <w:charset w:val="86"/>
    <w:family w:val="auto"/>
    <w:pitch w:val="variable"/>
    <w:sig w:usb0="00000001" w:usb1="080F0000" w:usb2="00000010" w:usb3="00000000" w:csb0="00040000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1C92" w:rsidRDefault="006217B2">
    <w:pPr>
      <w:pStyle w:val="a5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FF1C92" w:rsidRDefault="00FF1C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1C92" w:rsidRDefault="006217B2">
    <w:pPr>
      <w:pStyle w:val="a5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  <w:noProof/>
      </w:rPr>
      <w:t>4</w:t>
    </w:r>
    <w:r>
      <w:fldChar w:fldCharType="end"/>
    </w:r>
  </w:p>
  <w:p w:rsidR="00FF1C92" w:rsidRDefault="00FF1C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6BC2" w:rsidRDefault="00266BC2">
      <w:r>
        <w:separator/>
      </w:r>
    </w:p>
  </w:footnote>
  <w:footnote w:type="continuationSeparator" w:id="0">
    <w:p w:rsidR="00266BC2" w:rsidRDefault="0026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833DA5C"/>
    <w:multiLevelType w:val="singleLevel"/>
    <w:tmpl w:val="D833DA5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743AAB7"/>
    <w:multiLevelType w:val="singleLevel"/>
    <w:tmpl w:val="1743AAB7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2" w15:restartNumberingAfterBreak="0">
    <w:nsid w:val="1F9E3039"/>
    <w:multiLevelType w:val="singleLevel"/>
    <w:tmpl w:val="1F9E303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171DEBC"/>
    <w:multiLevelType w:val="singleLevel"/>
    <w:tmpl w:val="2171DEBC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48B5169"/>
    <w:multiLevelType w:val="singleLevel"/>
    <w:tmpl w:val="448B5169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70210FE9"/>
    <w:multiLevelType w:val="singleLevel"/>
    <w:tmpl w:val="70210FE9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A856E98"/>
    <w:rsid w:val="0001776C"/>
    <w:rsid w:val="001E4000"/>
    <w:rsid w:val="00241317"/>
    <w:rsid w:val="00266BC2"/>
    <w:rsid w:val="00280870"/>
    <w:rsid w:val="004C4B4D"/>
    <w:rsid w:val="004D3304"/>
    <w:rsid w:val="005A1599"/>
    <w:rsid w:val="005A4E0F"/>
    <w:rsid w:val="005A6EA8"/>
    <w:rsid w:val="006217B2"/>
    <w:rsid w:val="00660A80"/>
    <w:rsid w:val="006F4EBD"/>
    <w:rsid w:val="00745707"/>
    <w:rsid w:val="007A6867"/>
    <w:rsid w:val="008353F3"/>
    <w:rsid w:val="008A49AF"/>
    <w:rsid w:val="008B2CD4"/>
    <w:rsid w:val="00A2055A"/>
    <w:rsid w:val="00A267F8"/>
    <w:rsid w:val="00A65CB7"/>
    <w:rsid w:val="00A8410B"/>
    <w:rsid w:val="00AB6FC2"/>
    <w:rsid w:val="00CB4718"/>
    <w:rsid w:val="00CC3B90"/>
    <w:rsid w:val="00DA3A0C"/>
    <w:rsid w:val="00E14E7F"/>
    <w:rsid w:val="00FC0021"/>
    <w:rsid w:val="00FE48B1"/>
    <w:rsid w:val="00FF1C92"/>
    <w:rsid w:val="079C0CAE"/>
    <w:rsid w:val="09923BDC"/>
    <w:rsid w:val="0EC51648"/>
    <w:rsid w:val="125F6827"/>
    <w:rsid w:val="1C2A40B6"/>
    <w:rsid w:val="221D3E69"/>
    <w:rsid w:val="32D40B14"/>
    <w:rsid w:val="3A856E98"/>
    <w:rsid w:val="3AC61639"/>
    <w:rsid w:val="416615E0"/>
    <w:rsid w:val="52ED3DD3"/>
    <w:rsid w:val="54BC3D64"/>
    <w:rsid w:val="5AB16E14"/>
    <w:rsid w:val="5C4A1C2A"/>
    <w:rsid w:val="5E4B4BB7"/>
    <w:rsid w:val="63E1693D"/>
    <w:rsid w:val="6A031AA9"/>
    <w:rsid w:val="6B015976"/>
    <w:rsid w:val="6BBF1DA5"/>
    <w:rsid w:val="6D3540E0"/>
    <w:rsid w:val="730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AA633"/>
  <w15:docId w15:val="{F90264E6-DEF9-43D7-8989-B592C178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font41">
    <w:name w:val="font41"/>
    <w:basedOn w:val="a0"/>
    <w:qFormat/>
    <w:rPr>
      <w:rFonts w:ascii="楷体_GB2312" w:eastAsia="楷体_GB2312" w:cs="楷体_GB2312" w:hint="default"/>
      <w:color w:val="000000"/>
      <w:sz w:val="21"/>
      <w:szCs w:val="21"/>
      <w:u w:val="none"/>
    </w:rPr>
  </w:style>
  <w:style w:type="paragraph" w:customStyle="1" w:styleId="p0">
    <w:name w:val="p0"/>
    <w:basedOn w:val="a"/>
    <w:qFormat/>
    <w:pPr>
      <w:widowControl/>
    </w:pPr>
    <w:rPr>
      <w:rFonts w:hint="eastAsia"/>
    </w:rPr>
  </w:style>
  <w:style w:type="paragraph" w:styleId="a7">
    <w:name w:val="header"/>
    <w:basedOn w:val="a"/>
    <w:link w:val="a8"/>
    <w:rsid w:val="007A6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A6867"/>
    <w:rPr>
      <w:kern w:val="2"/>
      <w:sz w:val="18"/>
      <w:szCs w:val="18"/>
    </w:rPr>
  </w:style>
  <w:style w:type="character" w:customStyle="1" w:styleId="a4">
    <w:name w:val="纯文本 字符"/>
    <w:basedOn w:val="a0"/>
    <w:link w:val="a3"/>
    <w:rsid w:val="00280870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B25F6E-CBA4-478B-9047-0C675630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616</Words>
  <Characters>3516</Characters>
  <Application>Microsoft Office Word</Application>
  <DocSecurity>0</DocSecurity>
  <Lines>29</Lines>
  <Paragraphs>8</Paragraphs>
  <ScaleCrop>false</ScaleCrop>
  <Company>Microsoft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trggkxb</dc:creator>
  <cp:keywords/>
  <dc:description/>
  <cp:lastModifiedBy>13562357636</cp:lastModifiedBy>
  <cp:revision>8</cp:revision>
  <cp:lastPrinted>2017-10-10T08:39:00Z</cp:lastPrinted>
  <dcterms:created xsi:type="dcterms:W3CDTF">2020-11-20T15:20:00Z</dcterms:created>
  <dcterms:modified xsi:type="dcterms:W3CDTF">2020-11-21T05:09:00Z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