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rPr>
          <w:rFonts w:ascii="楷体_GB2312" w:eastAsia="楷体_GB2312"/>
          <w:b/>
          <w:bCs/>
          <w:sz w:val="44"/>
          <w:szCs w:val="44"/>
        </w:rPr>
      </w:pPr>
      <w:r>
        <w:rPr>
          <w:rFonts w:hint="eastAsia" w:ascii="宋体" w:hAnsi="宋体"/>
          <w:bCs w:val="0"/>
          <w:sz w:val="30"/>
          <w:szCs w:val="30"/>
        </w:rPr>
        <w:t>附件三</w:t>
      </w:r>
      <w:r>
        <w:rPr>
          <w:rFonts w:hint="eastAsia" w:ascii="宋体" w:hAnsi="宋体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 w:ascii="楷体_GB2312" w:eastAsia="楷体_GB2312"/>
          <w:b/>
          <w:bCs/>
          <w:sz w:val="44"/>
          <w:szCs w:val="44"/>
        </w:rPr>
        <w:t>课程整体教学设计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一、课程基本信息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733"/>
        <w:gridCol w:w="13"/>
        <w:gridCol w:w="1967"/>
        <w:gridCol w:w="16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教师姓名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 xml:space="preserve">李宛臻 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spacing w:line="300" w:lineRule="auto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13963337921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gridSpan w:val="3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课程名称：播音与主持艺术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授课对象：全院学生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gridSpan w:val="2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课程代码：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300072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学分：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楷体_GB2312" w:hAnsi="宋体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sz w:val="24"/>
              </w:rPr>
              <w:t>学时：</w:t>
            </w:r>
            <w:r>
              <w:rPr>
                <w:rFonts w:hint="eastAsia" w:ascii="楷体_GB2312" w:hAnsi="宋体" w:eastAsia="楷体_GB2312"/>
                <w:bCs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/>
                <w:bCs/>
                <w:sz w:val="24"/>
              </w:rPr>
              <w:t>课程</w:t>
            </w:r>
            <w:r>
              <w:rPr>
                <w:rFonts w:hint="eastAsia" w:ascii="楷体_GB2312" w:hAnsi="宋体" w:eastAsia="楷体_GB2312"/>
                <w:bCs/>
                <w:sz w:val="24"/>
                <w:lang w:eastAsia="zh-CN"/>
              </w:rPr>
              <w:t>所属模块</w:t>
            </w:r>
            <w:r>
              <w:rPr>
                <w:rFonts w:hint="eastAsia" w:ascii="楷体_GB2312" w:hAnsi="宋体" w:eastAsia="楷体_GB2312"/>
                <w:bCs/>
                <w:sz w:val="24"/>
              </w:rPr>
              <w:t>：人文经典与文化传承</w:t>
            </w:r>
          </w:p>
        </w:tc>
      </w:tr>
    </w:tbl>
    <w:p>
      <w:pPr>
        <w:spacing w:line="360" w:lineRule="auto"/>
        <w:rPr>
          <w:rFonts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/>
          <w:bCs/>
          <w:sz w:val="28"/>
        </w:rPr>
        <w:t>二、课程目标</w:t>
      </w:r>
    </w:p>
    <w:p>
      <w:pPr>
        <w:spacing w:line="360" w:lineRule="auto"/>
        <w:ind w:left="178" w:leftChars="85"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根据学生身心发展特点和我校人才培养目标的总体要求，结合教师所教授通识教育选修课课程进行系统安排和整体设计，提升学生的综合素质。</w:t>
      </w:r>
    </w:p>
    <w:p>
      <w:pPr>
        <w:numPr>
          <w:ilvl w:val="0"/>
          <w:numId w:val="1"/>
        </w:numPr>
        <w:spacing w:line="360" w:lineRule="auto"/>
        <w:ind w:left="178" w:leftChars="85"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目标中注重“育人”目标的体现，即重在启发思想、传授方法和培育精神，而非讲授知识细节。</w:t>
      </w:r>
    </w:p>
    <w:p>
      <w:pPr>
        <w:numPr>
          <w:ilvl w:val="0"/>
          <w:numId w:val="1"/>
        </w:numPr>
        <w:spacing w:line="360" w:lineRule="auto"/>
        <w:ind w:left="178" w:leftChars="85"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强调通识教育是关注人的生活的、道德的、情感的和理智的和谐发展的教育。</w:t>
      </w:r>
    </w:p>
    <w:p>
      <w:pPr>
        <w:numPr>
          <w:ilvl w:val="0"/>
          <w:numId w:val="2"/>
        </w:numPr>
        <w:spacing w:line="360" w:lineRule="auto"/>
        <w:rPr>
          <w:rFonts w:hint="eastAsia" w:ascii="楷体_GB2312" w:hAnsi="宋体" w:eastAsia="楷体_GB2312"/>
          <w:b w:val="0"/>
          <w:bCs w:val="0"/>
          <w:sz w:val="28"/>
          <w:lang w:val="en-US" w:eastAsia="zh-CN"/>
        </w:rPr>
      </w:pPr>
      <w:r>
        <w:rPr>
          <w:rFonts w:hint="eastAsia" w:ascii="楷体_GB2312" w:hAnsi="宋体" w:eastAsia="楷体_GB2312"/>
          <w:b/>
          <w:bCs/>
          <w:sz w:val="28"/>
        </w:rPr>
        <w:t>课程进度表</w:t>
      </w:r>
      <w:r>
        <w:rPr>
          <w:rFonts w:hint="eastAsia" w:ascii="楷体_GB2312" w:hAnsi="宋体" w:eastAsia="楷体_GB2312"/>
          <w:b/>
          <w:bCs/>
          <w:sz w:val="28"/>
          <w:lang w:val="en-US" w:eastAsia="zh-CN"/>
        </w:rPr>
        <w:t>(</w:t>
      </w:r>
      <w:r>
        <w:rPr>
          <w:rFonts w:hint="eastAsia" w:ascii="楷体_GB2312" w:hAnsi="宋体" w:eastAsia="楷体_GB2312"/>
          <w:b w:val="0"/>
          <w:bCs w:val="0"/>
          <w:sz w:val="28"/>
          <w:lang w:val="en-US" w:eastAsia="zh-CN"/>
        </w:rPr>
        <w:t>可略作调整)</w:t>
      </w:r>
    </w:p>
    <w:tbl>
      <w:tblPr>
        <w:tblStyle w:val="4"/>
        <w:tblpPr w:leftFromText="180" w:rightFromText="180" w:vertAnchor="text" w:horzAnchor="page" w:tblpX="1812" w:tblpY="466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92"/>
        <w:gridCol w:w="866"/>
        <w:gridCol w:w="1546"/>
        <w:gridCol w:w="1627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教学内容（条目性的）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口腔控制训练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明确口部控制训练要求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eastAsia"/>
              </w:rPr>
              <w:t>口部操</w:t>
            </w:r>
            <w:r>
              <w:rPr>
                <w:rFonts w:hint="eastAsia"/>
                <w:lang w:val="en-US" w:eastAsia="zh-CN"/>
              </w:rPr>
              <w:t>讲解及</w:t>
            </w:r>
            <w:r>
              <w:rPr>
                <w:rFonts w:hint="eastAsia"/>
              </w:rPr>
              <w:t>唇舌力量的练习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二、绕口令练习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szCs w:val="21"/>
                <w:lang w:val="en-US" w:eastAsia="zh-CN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普通话语音概说</w:t>
            </w:r>
          </w:p>
          <w:p>
            <w:pPr>
              <w:spacing w:line="320" w:lineRule="exact"/>
              <w:jc w:val="both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对本课程进行总体了解，课程引入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一、普通话定义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二、普通话考试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三、学习普通话注意事项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声母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（一）明确声母分类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（二）掌握正确声母发音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一、定义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二、分类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韵母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（一）明确韵母分类</w:t>
            </w:r>
          </w:p>
          <w:p>
            <w:pPr>
              <w:spacing w:line="320" w:lineRule="exact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（二）掌握正确声母发音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一、定义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二、分类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声调</w:t>
            </w:r>
          </w:p>
        </w:tc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eastAsia"/>
                <w:lang w:eastAsia="zh-CN"/>
              </w:rPr>
              <w:t>明确普通话声调的调值和调类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  <w:lang w:val="en-US" w:eastAsia="zh-CN"/>
              </w:rPr>
              <w:t>二、</w:t>
            </w:r>
            <w:r>
              <w:rPr>
                <w:rFonts w:hint="eastAsia"/>
                <w:lang w:eastAsia="zh-CN"/>
              </w:rPr>
              <w:t>掌握正确声调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一、什么是声调？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二、声调的性质和特点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三、普通话的调类和调值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四、普通话声调发音要领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五、普通话声调练习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语流音变</w:t>
            </w: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掌握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语流音变的具体表现形式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24"/>
                <w:lang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一、音变的定义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二、变调的具体表现形式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三、轻声调值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6-8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朗读训练</w:t>
            </w: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运用本门课程所学知识进行综合练习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情声气结合练习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9-10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解说词训练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掌握解说词播读方法并进行练习</w:t>
            </w:r>
          </w:p>
        </w:tc>
        <w:tc>
          <w:tcPr>
            <w:tcW w:w="2768" w:type="dxa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both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解说词介绍</w:t>
            </w:r>
          </w:p>
          <w:p>
            <w:pPr>
              <w:numPr>
                <w:ilvl w:val="0"/>
                <w:numId w:val="3"/>
              </w:numPr>
              <w:spacing w:line="320" w:lineRule="exact"/>
              <w:jc w:val="both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11-12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新闻稿件训练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新闻稿件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播读方法并进行练习</w:t>
            </w:r>
          </w:p>
        </w:tc>
        <w:tc>
          <w:tcPr>
            <w:tcW w:w="2768" w:type="dxa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播读稿件</w:t>
            </w:r>
          </w:p>
          <w:p>
            <w:pPr>
              <w:numPr>
                <w:ilvl w:val="0"/>
                <w:numId w:val="4"/>
              </w:num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13-14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综合训练（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普通话水平测试题综合训练练习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普通话水平测试题综合训练练习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15-16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考核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考核学习内容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“单元”是指一次课。每次课都要结构完整，都要进行“单元设计”。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  <w:lang w:val="en-US" w:eastAsia="zh-CN"/>
        </w:rPr>
        <w:t>四</w:t>
      </w:r>
      <w:r>
        <w:rPr>
          <w:rFonts w:hint="eastAsia" w:ascii="楷体_GB2312" w:hAnsi="宋体" w:eastAsia="楷体_GB2312"/>
          <w:b/>
          <w:bCs/>
          <w:sz w:val="28"/>
        </w:rPr>
        <w:t>、考核方案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 过程考核、结果（期末）考核或采用灵活多样的考核方式。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考核成绩=出勤50%+课堂表现30%+作业20%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楷体_GB2312" w:hAnsi="宋体" w:eastAsia="楷体_GB2312"/>
          <w:b/>
          <w:bCs/>
          <w:sz w:val="28"/>
          <w:lang w:val="en-US" w:eastAsia="zh-CN"/>
        </w:rPr>
        <w:t>五、</w:t>
      </w:r>
      <w:r>
        <w:rPr>
          <w:rFonts w:hint="eastAsia" w:ascii="楷体_GB2312" w:hAnsi="宋体" w:eastAsia="楷体_GB2312"/>
          <w:b/>
          <w:bCs/>
          <w:sz w:val="28"/>
        </w:rPr>
        <w:t>教学资源</w:t>
      </w:r>
      <w:r>
        <w:rPr>
          <w:rFonts w:hint="eastAsia" w:ascii="宋体" w:hAnsi="宋体"/>
          <w:szCs w:val="21"/>
        </w:rPr>
        <w:t>（指教材或讲义、参考资料、所需仪器、设备、网络学习资源等）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实用播音教程《普通话语音和播音发声》（中国传媒大学出版社）、</w:t>
      </w:r>
      <w:r>
        <w:rPr>
          <w:rFonts w:hint="eastAsia" w:ascii="宋体" w:hAnsi="宋体"/>
          <w:szCs w:val="21"/>
          <w:lang w:val="en-US" w:eastAsia="zh-CN"/>
        </w:rPr>
        <w:t>网络视频资料等</w:t>
      </w:r>
    </w:p>
    <w:p>
      <w:pPr>
        <w:spacing w:line="360" w:lineRule="auto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  <w:lang w:val="en-US" w:eastAsia="zh-CN"/>
        </w:rPr>
        <w:t>六</w:t>
      </w:r>
      <w:r>
        <w:rPr>
          <w:rFonts w:hint="eastAsia" w:ascii="楷体_GB2312" w:hAnsi="宋体" w:eastAsia="楷体_GB2312"/>
          <w:b/>
          <w:bCs/>
          <w:sz w:val="28"/>
        </w:rPr>
        <w:t>、需要说明的其他问题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6A78FC"/>
    <w:multiLevelType w:val="singleLevel"/>
    <w:tmpl w:val="9A6A78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A834A9"/>
    <w:multiLevelType w:val="singleLevel"/>
    <w:tmpl w:val="9EA834A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87A3B7"/>
    <w:multiLevelType w:val="singleLevel"/>
    <w:tmpl w:val="3387A3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D237E6"/>
    <w:multiLevelType w:val="singleLevel"/>
    <w:tmpl w:val="58D237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56E98"/>
    <w:rsid w:val="0001776C"/>
    <w:rsid w:val="001E4000"/>
    <w:rsid w:val="00241317"/>
    <w:rsid w:val="004C4B4D"/>
    <w:rsid w:val="005A4E0F"/>
    <w:rsid w:val="006F4EBD"/>
    <w:rsid w:val="00745707"/>
    <w:rsid w:val="00A65CB7"/>
    <w:rsid w:val="00A8410B"/>
    <w:rsid w:val="02014635"/>
    <w:rsid w:val="079C0CAE"/>
    <w:rsid w:val="07CA2D30"/>
    <w:rsid w:val="0EC51648"/>
    <w:rsid w:val="0F3F71AF"/>
    <w:rsid w:val="146B7BA6"/>
    <w:rsid w:val="17C0347D"/>
    <w:rsid w:val="1C2A40B6"/>
    <w:rsid w:val="1CA54938"/>
    <w:rsid w:val="1F2019AC"/>
    <w:rsid w:val="221D3E69"/>
    <w:rsid w:val="32D40B14"/>
    <w:rsid w:val="3A856E98"/>
    <w:rsid w:val="3AC61639"/>
    <w:rsid w:val="417E6B51"/>
    <w:rsid w:val="4B077F1D"/>
    <w:rsid w:val="52ED3DD3"/>
    <w:rsid w:val="56613918"/>
    <w:rsid w:val="5AB16E14"/>
    <w:rsid w:val="5CD5586E"/>
    <w:rsid w:val="5E4B4BB7"/>
    <w:rsid w:val="629F246A"/>
    <w:rsid w:val="63E1693D"/>
    <w:rsid w:val="66DA7421"/>
    <w:rsid w:val="6A031AA9"/>
    <w:rsid w:val="6BBF1DA5"/>
    <w:rsid w:val="6ED42B81"/>
    <w:rsid w:val="730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A6E35-911D-4033-ABCE-1CD0729E1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193</Words>
  <Characters>1106</Characters>
  <Lines>9</Lines>
  <Paragraphs>2</Paragraphs>
  <TotalTime>2</TotalTime>
  <ScaleCrop>false</ScaleCrop>
  <LinksUpToDate>false</LinksUpToDate>
  <CharactersWithSpaces>1297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2017-03-22T07:19:00Z</dcterms:created>
  <dc:creator>trggkxb</dc:creator>
  <cp:lastModifiedBy>minou</cp:lastModifiedBy>
  <cp:lastPrinted>2017-10-10T08:39:00Z</cp:lastPrinted>
  <dcterms:modified xsi:type="dcterms:W3CDTF">2020-11-13T03:19:20Z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