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jc w:val="center"/>
        <w:rPr>
          <w:rFonts w:ascii="宋体" w:hAnsi="宋体"/>
          <w:bCs w:val="0"/>
          <w:sz w:val="30"/>
          <w:szCs w:val="30"/>
        </w:rPr>
      </w:pPr>
      <w:r>
        <w:rPr>
          <w:rFonts w:hint="eastAsia" w:ascii="宋体" w:hAnsi="宋体"/>
          <w:bCs w:val="0"/>
          <w:sz w:val="30"/>
          <w:szCs w:val="30"/>
        </w:rPr>
        <w:t>播音与主持艺术</w:t>
      </w:r>
    </w:p>
    <w:p>
      <w:pPr>
        <w:spacing w:line="360" w:lineRule="exact"/>
        <w:rPr>
          <w:rFonts w:ascii="宋体" w:hAnsi="宋体"/>
          <w:b/>
          <w:bCs/>
          <w:szCs w:val="21"/>
        </w:rPr>
      </w:pPr>
    </w:p>
    <w:p>
      <w:pPr>
        <w:spacing w:line="400" w:lineRule="exact"/>
        <w:rPr>
          <w:rFonts w:ascii="宋体" w:hAnsi="宋体" w:cs="宋体"/>
          <w:b/>
          <w:szCs w:val="21"/>
        </w:rPr>
      </w:pPr>
      <w:r>
        <w:rPr>
          <w:rFonts w:hint="eastAsia" w:ascii="宋体" w:hAnsi="宋体"/>
          <w:b/>
          <w:bCs/>
          <w:szCs w:val="21"/>
        </w:rPr>
        <w:t>开课院部：</w:t>
      </w:r>
      <w:r>
        <w:rPr>
          <w:rFonts w:hint="eastAsia" w:ascii="宋体" w:hAnsi="宋体"/>
          <w:bCs/>
          <w:szCs w:val="21"/>
          <w:lang w:val="en-US" w:eastAsia="zh-CN"/>
        </w:rPr>
        <w:t>建筑工程学院</w:t>
      </w:r>
    </w:p>
    <w:p>
      <w:pPr>
        <w:spacing w:line="400" w:lineRule="exact"/>
        <w:rPr>
          <w:rFonts w:ascii="宋体" w:hAnsi="宋体"/>
          <w:b/>
          <w:bCs/>
          <w:szCs w:val="21"/>
        </w:rPr>
      </w:pPr>
      <w:r>
        <w:rPr>
          <w:rFonts w:hint="eastAsia" w:ascii="宋体" w:hAnsi="宋体"/>
          <w:b/>
          <w:bCs/>
          <w:szCs w:val="21"/>
        </w:rPr>
        <w:t>任课教师：</w:t>
      </w:r>
      <w:r>
        <w:rPr>
          <w:rFonts w:hint="eastAsia" w:ascii="宋体" w:hAnsi="宋体"/>
          <w:bCs/>
          <w:szCs w:val="21"/>
          <w:lang w:val="en-US" w:eastAsia="zh-CN"/>
        </w:rPr>
        <w:t>李宛臻</w:t>
      </w:r>
      <w:r>
        <w:rPr>
          <w:rFonts w:hint="eastAsia" w:ascii="宋体" w:hAnsi="宋体"/>
          <w:bCs/>
          <w:szCs w:val="21"/>
        </w:rPr>
        <w:t xml:space="preserve"> </w:t>
      </w:r>
    </w:p>
    <w:p>
      <w:pPr>
        <w:spacing w:line="400" w:lineRule="exact"/>
        <w:rPr>
          <w:rFonts w:ascii="宋体" w:hAnsi="宋体"/>
          <w:bCs/>
          <w:szCs w:val="21"/>
        </w:rPr>
      </w:pPr>
      <w:r>
        <w:rPr>
          <w:rFonts w:hint="eastAsia" w:ascii="宋体" w:hAnsi="宋体"/>
          <w:b/>
          <w:bCs/>
          <w:szCs w:val="21"/>
        </w:rPr>
        <w:t>通识模块：</w:t>
      </w:r>
      <w:r>
        <w:rPr>
          <w:rFonts w:hint="eastAsia" w:ascii="宋体" w:hAnsi="宋体"/>
          <w:bCs/>
          <w:szCs w:val="21"/>
          <w:lang w:val="en-US" w:eastAsia="zh-CN"/>
        </w:rPr>
        <w:t>创新创业与职业发展</w:t>
      </w:r>
    </w:p>
    <w:p>
      <w:pPr>
        <w:spacing w:line="400" w:lineRule="exact"/>
        <w:rPr>
          <w:rFonts w:hint="eastAsia" w:ascii="宋体" w:hAnsi="宋体"/>
          <w:szCs w:val="21"/>
          <w:lang w:val="en-US" w:eastAsia="zh-CN"/>
        </w:rPr>
      </w:pPr>
      <w:r>
        <w:rPr>
          <w:rFonts w:hint="eastAsia" w:ascii="宋体" w:hAnsi="宋体"/>
          <w:b/>
          <w:bCs/>
          <w:szCs w:val="21"/>
        </w:rPr>
        <w:t>课程代码：</w:t>
      </w:r>
      <w:r>
        <w:rPr>
          <w:rFonts w:hint="eastAsia" w:ascii="宋体" w:hAnsi="宋体"/>
          <w:szCs w:val="21"/>
        </w:rPr>
        <w:t>30003</w:t>
      </w:r>
      <w:r>
        <w:rPr>
          <w:rFonts w:hint="eastAsia" w:ascii="宋体" w:hAnsi="宋体"/>
          <w:szCs w:val="21"/>
          <w:lang w:val="en-US" w:eastAsia="zh-CN"/>
        </w:rPr>
        <w:t>5</w:t>
      </w:r>
    </w:p>
    <w:p>
      <w:pPr>
        <w:spacing w:line="400" w:lineRule="exact"/>
        <w:rPr>
          <w:rFonts w:hint="eastAsia" w:ascii="宋体" w:hAnsi="宋体"/>
          <w:bCs/>
          <w:szCs w:val="21"/>
          <w:lang w:val="en-US" w:eastAsia="zh-CN"/>
        </w:rPr>
      </w:pPr>
      <w:r>
        <w:rPr>
          <w:rFonts w:hint="eastAsia" w:ascii="宋体" w:hAnsi="宋体"/>
          <w:b/>
          <w:bCs/>
          <w:szCs w:val="21"/>
        </w:rPr>
        <w:t>开课人数：</w:t>
      </w:r>
      <w:r>
        <w:rPr>
          <w:rFonts w:hint="eastAsia" w:ascii="宋体" w:hAnsi="宋体"/>
          <w:bCs/>
          <w:szCs w:val="21"/>
          <w:lang w:val="en-US" w:eastAsia="zh-CN"/>
        </w:rPr>
        <w:t>30</w:t>
      </w:r>
    </w:p>
    <w:p>
      <w:pPr>
        <w:spacing w:line="400" w:lineRule="exact"/>
        <w:rPr>
          <w:rFonts w:ascii="宋体" w:hAnsi="宋体"/>
          <w:b/>
          <w:bCs/>
          <w:szCs w:val="21"/>
        </w:rPr>
      </w:pPr>
      <w:r>
        <w:rPr>
          <w:rFonts w:hint="eastAsia" w:ascii="宋体" w:hAnsi="宋体"/>
          <w:b/>
          <w:bCs/>
          <w:szCs w:val="21"/>
        </w:rPr>
        <w:t>学分/学时：</w:t>
      </w:r>
      <w:r>
        <w:rPr>
          <w:rFonts w:hint="eastAsia" w:ascii="宋体" w:hAnsi="宋体"/>
          <w:bCs/>
          <w:szCs w:val="21"/>
        </w:rPr>
        <w:t>2/32</w:t>
      </w:r>
    </w:p>
    <w:p>
      <w:pPr>
        <w:spacing w:line="400" w:lineRule="exact"/>
        <w:rPr>
          <w:rFonts w:ascii="宋体" w:hAnsi="宋体"/>
          <w:b/>
          <w:bCs/>
          <w:szCs w:val="21"/>
        </w:rPr>
      </w:pPr>
      <w:r>
        <w:rPr>
          <w:rFonts w:hint="eastAsia" w:ascii="宋体" w:hAnsi="宋体"/>
          <w:b/>
          <w:bCs/>
          <w:szCs w:val="21"/>
          <w:lang w:eastAsia="zh-CN"/>
        </w:rPr>
        <w:t>针对学生</w:t>
      </w:r>
      <w:r>
        <w:rPr>
          <w:rFonts w:hint="eastAsia" w:ascii="宋体" w:hAnsi="宋体"/>
          <w:bCs/>
          <w:szCs w:val="21"/>
          <w:lang w:eastAsia="zh-CN"/>
        </w:rPr>
        <w:t>：全校学生</w:t>
      </w:r>
    </w:p>
    <w:p>
      <w:pPr>
        <w:spacing w:line="400" w:lineRule="exact"/>
        <w:ind w:firstLine="422" w:firstLineChars="200"/>
        <w:rPr>
          <w:rFonts w:hint="eastAsia" w:ascii="宋体" w:hAnsi="宋体"/>
          <w:b/>
          <w:szCs w:val="21"/>
        </w:rPr>
      </w:pPr>
      <w:r>
        <w:rPr>
          <w:rFonts w:hint="eastAsia" w:ascii="宋体" w:hAnsi="宋体"/>
          <w:b/>
          <w:szCs w:val="21"/>
        </w:rPr>
        <w:t>一</w:t>
      </w:r>
      <w:r>
        <w:rPr>
          <w:rFonts w:ascii="宋体" w:hAnsi="宋体"/>
          <w:b/>
          <w:szCs w:val="21"/>
        </w:rPr>
        <w:t>、</w:t>
      </w:r>
      <w:r>
        <w:rPr>
          <w:rFonts w:hint="eastAsia" w:ascii="宋体" w:hAnsi="宋体"/>
          <w:b/>
          <w:szCs w:val="21"/>
        </w:rPr>
        <w:t>课程性质</w:t>
      </w:r>
    </w:p>
    <w:p>
      <w:pPr>
        <w:spacing w:line="360" w:lineRule="auto"/>
        <w:ind w:firstLine="480" w:firstLineChars="200"/>
        <w:rPr>
          <w:rFonts w:ascii="宋体"/>
          <w:sz w:val="24"/>
        </w:rPr>
      </w:pPr>
      <w:r>
        <w:rPr>
          <w:rFonts w:hint="eastAsia" w:ascii="宋体"/>
          <w:sz w:val="24"/>
        </w:rPr>
        <w:t>课程是面向全院高职学生开设的旨在提高学生普通话水平、使学生能顺利通过国家普通话水平测试的公共选修课程。这是一门训练和提高学生的普通话口语表达能力的实践性很强的课程，具有非常强的实用性和操作性特点。</w:t>
      </w:r>
    </w:p>
    <w:p>
      <w:pPr>
        <w:spacing w:line="360" w:lineRule="auto"/>
        <w:ind w:firstLine="480" w:firstLineChars="200"/>
        <w:rPr>
          <w:sz w:val="24"/>
        </w:rPr>
      </w:pPr>
      <w:r>
        <w:rPr>
          <w:rFonts w:hint="eastAsia" w:ascii="宋体"/>
          <w:sz w:val="24"/>
        </w:rPr>
        <w:t>通过系统知识的学习使学生了解自己的发音与普通话的差别，教育学生热爱祖国语言，掌握普通话语音基本理论和普通话声、韵、调、音变的发音要领，能用清晰、流利的普通话与人进行交流，提高学生的职业素养和就业竞争力，为学生未来职业生涯发展奠定良好的基础。</w:t>
      </w:r>
    </w:p>
    <w:p>
      <w:pPr>
        <w:spacing w:line="400" w:lineRule="exact"/>
        <w:ind w:firstLine="480" w:firstLineChars="200"/>
        <w:rPr>
          <w:rFonts w:hint="eastAsia" w:ascii="宋体" w:hAnsi="宋体"/>
          <w:szCs w:val="21"/>
          <w:lang w:eastAsia="zh-CN"/>
        </w:rPr>
      </w:pPr>
      <w:r>
        <w:rPr>
          <w:rFonts w:hint="eastAsia" w:ascii="宋体"/>
          <w:sz w:val="24"/>
        </w:rPr>
        <w:t>课程致力于学生的基本素质与综合能力的培养。本课程每学期共计2个学分，32个学时，考查课程。</w:t>
      </w:r>
      <w:bookmarkStart w:id="0" w:name="_GoBack"/>
      <w:r>
        <w:rPr>
          <w:rFonts w:hint="eastAsia" w:ascii="宋体"/>
          <w:sz w:val="24"/>
        </w:rPr>
        <w:t>内容包括：1、播音与主持概论；2、普通话语音及播音发声学基础；3、播音创作基础（口语表达基础）；4、文学作品朗诵；5、新闻稿件播读；6、即兴口语表达；7、</w:t>
      </w:r>
      <w:r>
        <w:rPr>
          <w:rFonts w:hint="eastAsia" w:ascii="宋体"/>
          <w:sz w:val="24"/>
          <w:lang w:val="en-US" w:eastAsia="zh-CN"/>
        </w:rPr>
        <w:t>解说词</w:t>
      </w:r>
      <w:r>
        <w:rPr>
          <w:rFonts w:hint="eastAsia" w:ascii="宋体"/>
          <w:sz w:val="24"/>
        </w:rPr>
        <w:t>等</w:t>
      </w:r>
      <w:r>
        <w:rPr>
          <w:rFonts w:hint="eastAsia" w:ascii="宋体"/>
          <w:sz w:val="24"/>
          <w:lang w:eastAsia="zh-CN"/>
        </w:rPr>
        <w:t>。</w:t>
      </w:r>
      <w:bookmarkEnd w:id="0"/>
    </w:p>
    <w:p>
      <w:pPr>
        <w:spacing w:line="360" w:lineRule="auto"/>
        <w:ind w:firstLine="480" w:firstLineChars="200"/>
        <w:rPr>
          <w:rFonts w:ascii="宋体"/>
          <w:sz w:val="24"/>
        </w:rPr>
      </w:pPr>
    </w:p>
    <w:p>
      <w:pPr>
        <w:spacing w:line="360" w:lineRule="auto"/>
        <w:ind w:firstLine="422" w:firstLineChars="200"/>
        <w:rPr>
          <w:rFonts w:hint="eastAsia" w:ascii="宋体" w:hAnsi="宋体"/>
          <w:b/>
          <w:szCs w:val="21"/>
        </w:rPr>
      </w:pPr>
      <w:r>
        <w:rPr>
          <w:rFonts w:hint="eastAsia" w:ascii="宋体" w:hAnsi="宋体"/>
          <w:b/>
          <w:szCs w:val="21"/>
        </w:rPr>
        <w:t>二、课程的基本理念</w:t>
      </w:r>
    </w:p>
    <w:p>
      <w:pPr>
        <w:spacing w:line="360" w:lineRule="auto"/>
        <w:ind w:firstLine="420" w:firstLineChars="200"/>
        <w:rPr>
          <w:rFonts w:hint="eastAsia" w:ascii="宋体" w:hAnsi="宋体"/>
          <w:bCs/>
          <w:szCs w:val="21"/>
        </w:rPr>
      </w:pPr>
      <w:r>
        <w:rPr>
          <w:rFonts w:hint="eastAsia" w:ascii="宋体" w:hAnsi="宋体"/>
          <w:bCs/>
          <w:szCs w:val="21"/>
        </w:rPr>
        <w:t>以国家普通话水平测试大纲为标准，介绍普通话水平测试的有关知识，提高大学生对普通话水平测试的认识。</w:t>
      </w:r>
    </w:p>
    <w:p>
      <w:pPr>
        <w:spacing w:line="360" w:lineRule="auto"/>
        <w:ind w:firstLine="420" w:firstLineChars="200"/>
        <w:rPr>
          <w:rFonts w:hint="eastAsia" w:ascii="宋体" w:hAnsi="宋体"/>
          <w:bCs/>
          <w:szCs w:val="21"/>
        </w:rPr>
      </w:pPr>
      <w:r>
        <w:rPr>
          <w:rFonts w:hint="eastAsia" w:ascii="宋体" w:hAnsi="宋体"/>
          <w:bCs/>
          <w:szCs w:val="21"/>
        </w:rPr>
        <w:t>从交流、交际以及就业成才的需求出发,让掌握标准的普通话成为学生的内心需求和自觉的行动。</w:t>
      </w:r>
    </w:p>
    <w:p>
      <w:pPr>
        <w:spacing w:line="360" w:lineRule="auto"/>
        <w:ind w:firstLine="420" w:firstLineChars="200"/>
        <w:rPr>
          <w:rFonts w:hint="eastAsia" w:ascii="宋体" w:hAnsi="宋体"/>
          <w:bCs/>
          <w:szCs w:val="21"/>
        </w:rPr>
      </w:pPr>
      <w:r>
        <w:rPr>
          <w:rFonts w:hint="eastAsia" w:ascii="宋体" w:hAnsi="宋体"/>
          <w:bCs/>
          <w:szCs w:val="21"/>
        </w:rPr>
        <w:t>以训练方法为突破口，使学生了解正音方法，从而通过自我训练掌握正确的发音方法。</w:t>
      </w:r>
    </w:p>
    <w:p>
      <w:pPr>
        <w:spacing w:line="360" w:lineRule="auto"/>
        <w:ind w:firstLine="420" w:firstLineChars="200"/>
        <w:rPr>
          <w:rFonts w:ascii="宋体" w:hAnsi="宋体"/>
          <w:bCs/>
          <w:szCs w:val="21"/>
        </w:rPr>
      </w:pPr>
      <w:r>
        <w:rPr>
          <w:rFonts w:hint="eastAsia" w:ascii="宋体" w:hAnsi="宋体"/>
          <w:bCs/>
          <w:szCs w:val="21"/>
        </w:rPr>
        <w:t>从正确的普通话发音习惯养成出发，建立标准发音的理念，坚持通过大量的听读训练提高学生的普通话水平。</w:t>
      </w:r>
    </w:p>
    <w:p>
      <w:pPr>
        <w:spacing w:line="360" w:lineRule="auto"/>
        <w:ind w:firstLine="422" w:firstLineChars="200"/>
        <w:rPr>
          <w:rFonts w:hint="eastAsia" w:ascii="宋体" w:hAnsi="宋体"/>
          <w:b/>
          <w:szCs w:val="21"/>
        </w:rPr>
      </w:pPr>
      <w:r>
        <w:rPr>
          <w:rFonts w:hint="eastAsia" w:ascii="宋体" w:hAnsi="宋体"/>
          <w:b/>
          <w:szCs w:val="21"/>
        </w:rPr>
        <w:t>三、课程的设计思路</w:t>
      </w:r>
    </w:p>
    <w:p>
      <w:pPr>
        <w:spacing w:line="360" w:lineRule="auto"/>
        <w:ind w:firstLine="420" w:firstLineChars="200"/>
        <w:rPr>
          <w:rFonts w:hint="eastAsia" w:ascii="宋体" w:hAnsi="宋体"/>
          <w:bCs/>
          <w:szCs w:val="21"/>
        </w:rPr>
      </w:pPr>
      <w:r>
        <w:rPr>
          <w:rFonts w:hint="eastAsia" w:ascii="宋体" w:hAnsi="宋体"/>
          <w:bCs/>
          <w:szCs w:val="21"/>
        </w:rPr>
        <w:t>目标:使学生掌握国家普通话水平测试的基本知识，掌握普通话标准语音，在测试中达到相应的等级。</w:t>
      </w:r>
    </w:p>
    <w:p>
      <w:pPr>
        <w:spacing w:line="360" w:lineRule="auto"/>
        <w:ind w:firstLine="420" w:firstLineChars="200"/>
        <w:rPr>
          <w:rFonts w:hint="eastAsia" w:ascii="宋体" w:hAnsi="宋体"/>
          <w:bCs/>
          <w:szCs w:val="21"/>
        </w:rPr>
      </w:pPr>
      <w:r>
        <w:rPr>
          <w:rFonts w:hint="eastAsia" w:ascii="宋体" w:hAnsi="宋体"/>
          <w:bCs/>
          <w:szCs w:val="21"/>
        </w:rPr>
        <w:t>目标的各方面:单音节字词、多音节词语、短文朗读、话题说话。</w:t>
      </w:r>
    </w:p>
    <w:p>
      <w:pPr>
        <w:spacing w:line="360" w:lineRule="auto"/>
        <w:ind w:firstLine="420" w:firstLineChars="200"/>
        <w:rPr>
          <w:rFonts w:hint="eastAsia" w:ascii="宋体" w:hAnsi="宋体"/>
          <w:bCs/>
          <w:szCs w:val="21"/>
        </w:rPr>
      </w:pPr>
      <w:r>
        <w:rPr>
          <w:rFonts w:hint="eastAsia" w:ascii="宋体" w:hAnsi="宋体"/>
          <w:bCs/>
          <w:szCs w:val="21"/>
        </w:rPr>
        <w:t>实现目标的学习领域:声母、韵母、声调、音变、朗读技巧、说话技巧。</w:t>
      </w:r>
    </w:p>
    <w:p>
      <w:pPr>
        <w:spacing w:line="360" w:lineRule="auto"/>
        <w:ind w:firstLine="422" w:firstLineChars="200"/>
        <w:rPr>
          <w:rFonts w:hint="eastAsia" w:ascii="宋体" w:hAnsi="宋体"/>
          <w:b/>
          <w:szCs w:val="21"/>
        </w:rPr>
      </w:pPr>
      <w:r>
        <w:rPr>
          <w:rFonts w:hint="eastAsia" w:ascii="宋体" w:hAnsi="宋体"/>
          <w:b/>
          <w:szCs w:val="21"/>
        </w:rPr>
        <w:t>四、课程目标</w:t>
      </w:r>
    </w:p>
    <w:p>
      <w:pPr>
        <w:spacing w:line="360" w:lineRule="auto"/>
        <w:ind w:firstLine="420" w:firstLineChars="200"/>
        <w:rPr>
          <w:rFonts w:hint="eastAsia" w:ascii="宋体" w:hAnsi="宋体"/>
          <w:bCs/>
          <w:szCs w:val="21"/>
        </w:rPr>
      </w:pPr>
      <w:r>
        <w:rPr>
          <w:rFonts w:hint="eastAsia" w:ascii="宋体" w:hAnsi="宋体"/>
          <w:bCs/>
          <w:szCs w:val="21"/>
        </w:rPr>
        <w:t>通过学习，使学生掌握国家普通话水平测试的基本知识，掌握普通话标准语音，在测试中达到相应的等级。</w:t>
      </w:r>
    </w:p>
    <w:p>
      <w:pPr>
        <w:spacing w:line="360" w:lineRule="auto"/>
        <w:ind w:left="178" w:leftChars="85" w:firstLine="411" w:firstLineChars="196"/>
        <w:rPr>
          <w:rFonts w:ascii="宋体" w:hAnsi="宋体"/>
          <w:bCs/>
          <w:szCs w:val="21"/>
        </w:rPr>
      </w:pPr>
      <w:r>
        <w:rPr>
          <w:rFonts w:hint="eastAsia" w:ascii="宋体" w:hAnsi="宋体"/>
          <w:bCs/>
          <w:szCs w:val="21"/>
        </w:rPr>
        <w:t>根据学生身心发展特点和我校人才培养目标的总体要求，结合教师所教授通识教育选修课课程进行系统安排和整体设计，提升学生的综合素质。</w:t>
      </w:r>
    </w:p>
    <w:p>
      <w:pPr>
        <w:numPr>
          <w:ilvl w:val="0"/>
          <w:numId w:val="1"/>
        </w:numPr>
        <w:spacing w:line="360" w:lineRule="auto"/>
        <w:ind w:left="178" w:leftChars="85" w:firstLine="411" w:firstLineChars="196"/>
        <w:rPr>
          <w:rFonts w:ascii="宋体" w:hAnsi="宋体"/>
          <w:bCs/>
          <w:szCs w:val="21"/>
        </w:rPr>
      </w:pPr>
      <w:r>
        <w:rPr>
          <w:rFonts w:hint="eastAsia" w:ascii="宋体" w:hAnsi="宋体"/>
          <w:bCs/>
          <w:szCs w:val="21"/>
        </w:rPr>
        <w:t>目标中注重“育人”目标的体现，即重在启发思想、传授方法和培育精神，而非讲授知识细节。</w:t>
      </w:r>
    </w:p>
    <w:p>
      <w:pPr>
        <w:numPr>
          <w:ilvl w:val="0"/>
          <w:numId w:val="1"/>
        </w:numPr>
        <w:spacing w:line="360" w:lineRule="auto"/>
        <w:ind w:left="178" w:leftChars="85" w:firstLine="411" w:firstLineChars="196"/>
        <w:rPr>
          <w:rFonts w:ascii="宋体" w:hAnsi="宋体"/>
          <w:bCs/>
          <w:szCs w:val="21"/>
        </w:rPr>
      </w:pPr>
      <w:r>
        <w:rPr>
          <w:rFonts w:hint="eastAsia" w:ascii="宋体" w:hAnsi="宋体"/>
          <w:bCs/>
          <w:szCs w:val="21"/>
        </w:rPr>
        <w:t>强调通识教育是关注人的生活的、道德的、情感的和理智的和谐发展的教育。</w:t>
      </w:r>
    </w:p>
    <w:p>
      <w:pPr>
        <w:pStyle w:val="5"/>
        <w:spacing w:line="360" w:lineRule="auto"/>
        <w:ind w:left="420" w:firstLine="0" w:firstLineChars="0"/>
        <w:rPr>
          <w:rFonts w:ascii="宋体" w:hAnsi="宋体"/>
          <w:b/>
          <w:szCs w:val="21"/>
        </w:rPr>
      </w:pPr>
      <w:r>
        <w:rPr>
          <w:rFonts w:hint="eastAsia" w:ascii="宋体" w:hAnsi="宋体"/>
          <w:b/>
          <w:szCs w:val="21"/>
        </w:rPr>
        <w:t>五、考核方案</w:t>
      </w:r>
    </w:p>
    <w:p>
      <w:pPr>
        <w:spacing w:line="360" w:lineRule="auto"/>
        <w:ind w:left="178" w:leftChars="85" w:firstLine="411" w:firstLineChars="196"/>
        <w:rPr>
          <w:rFonts w:ascii="宋体" w:hAnsi="宋体"/>
          <w:bCs/>
          <w:szCs w:val="21"/>
        </w:rPr>
      </w:pPr>
      <w:r>
        <w:rPr>
          <w:rFonts w:hint="eastAsia" w:ascii="宋体" w:hAnsi="宋体"/>
          <w:bCs/>
          <w:szCs w:val="21"/>
        </w:rPr>
        <w:t>1. 过程考核、结果（期末）考核或采用灵活多样的考核方式。考核成绩=出勤50%+课堂表现30%+作业20%</w:t>
      </w:r>
    </w:p>
    <w:p>
      <w:pPr>
        <w:pStyle w:val="5"/>
        <w:numPr>
          <w:ilvl w:val="0"/>
          <w:numId w:val="2"/>
        </w:numPr>
        <w:spacing w:line="360" w:lineRule="auto"/>
        <w:ind w:firstLineChars="0"/>
        <w:rPr>
          <w:rFonts w:ascii="宋体" w:hAnsi="宋体"/>
          <w:b/>
          <w:szCs w:val="21"/>
        </w:rPr>
      </w:pPr>
      <w:r>
        <w:rPr>
          <w:rFonts w:hint="eastAsia" w:ascii="宋体" w:hAnsi="宋体"/>
          <w:b/>
          <w:szCs w:val="21"/>
        </w:rPr>
        <w:t>教学资源（指教材或讲义、参考资料、所需仪器、设备、网络学习资源等）</w:t>
      </w:r>
    </w:p>
    <w:p>
      <w:pPr>
        <w:pStyle w:val="5"/>
        <w:spacing w:line="360" w:lineRule="auto"/>
        <w:ind w:left="420" w:firstLine="0" w:firstLineChars="0"/>
        <w:rPr>
          <w:rFonts w:ascii="宋体" w:hAnsi="宋体"/>
          <w:szCs w:val="21"/>
        </w:rPr>
      </w:pPr>
      <w:r>
        <w:rPr>
          <w:rFonts w:hint="eastAsia" w:ascii="宋体" w:hAnsi="宋体"/>
          <w:szCs w:val="21"/>
        </w:rPr>
        <w:t>实用播音教程《普通话语音和播音发声》（中国传媒大学出版社）、网络视频资料等</w:t>
      </w:r>
    </w:p>
    <w:p>
      <w:pPr>
        <w:rPr>
          <w:rFonts w:ascii="宋体"/>
          <w:sz w:val="24"/>
        </w:rPr>
      </w:pPr>
    </w:p>
    <w:p>
      <w:pPr>
        <w:rPr>
          <w:rFonts w:ascii="宋体"/>
          <w:sz w:val="24"/>
        </w:rPr>
      </w:pPr>
    </w:p>
    <w:p>
      <w:pPr>
        <w:spacing w:line="360" w:lineRule="exact"/>
        <w:rPr>
          <w:rFonts w:ascii="宋体" w:hAnsi="宋体"/>
          <w:b/>
          <w:bCs/>
          <w:szCs w:val="21"/>
        </w:rPr>
      </w:pPr>
    </w:p>
    <w:p>
      <w:pPr>
        <w:spacing w:line="360" w:lineRule="exact"/>
        <w:rPr>
          <w:rFonts w:ascii="宋体" w:hAnsi="宋体"/>
          <w:b/>
          <w:bCs/>
          <w:szCs w:val="21"/>
        </w:rPr>
      </w:pPr>
    </w:p>
    <w:p>
      <w:pPr>
        <w:spacing w:line="360" w:lineRule="exact"/>
        <w:rPr>
          <w:rFonts w:ascii="宋体" w:hAnsi="宋体"/>
          <w:b/>
          <w:bCs/>
          <w:szCs w:val="21"/>
        </w:rPr>
      </w:pPr>
    </w:p>
    <w:p>
      <w:pPr>
        <w:spacing w:line="360" w:lineRule="exact"/>
        <w:rPr>
          <w:rFonts w:ascii="宋体" w:hAnsi="宋体"/>
          <w:b/>
          <w:bCs/>
          <w:szCs w:val="21"/>
        </w:rPr>
      </w:pPr>
    </w:p>
    <w:p>
      <w:pPr>
        <w:spacing w:line="360" w:lineRule="exact"/>
        <w:rPr>
          <w:rFonts w:ascii="宋体" w:hAnsi="宋体"/>
          <w:b/>
          <w:bCs/>
          <w:szCs w:val="21"/>
        </w:rPr>
      </w:pPr>
    </w:p>
    <w:p/>
    <w:p/>
    <w:p>
      <w:pPr>
        <w:ind w:firstLine="480" w:firstLineChars="200"/>
        <w:rPr>
          <w:rFonts w:asci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237E6"/>
    <w:multiLevelType w:val="singleLevel"/>
    <w:tmpl w:val="58D237E6"/>
    <w:lvl w:ilvl="0" w:tentative="0">
      <w:start w:val="1"/>
      <w:numFmt w:val="decimal"/>
      <w:suff w:val="nothing"/>
      <w:lvlText w:val="%1."/>
      <w:lvlJc w:val="left"/>
    </w:lvl>
  </w:abstractNum>
  <w:abstractNum w:abstractNumId="1">
    <w:nsid w:val="63114440"/>
    <w:multiLevelType w:val="multilevel"/>
    <w:tmpl w:val="63114440"/>
    <w:lvl w:ilvl="0" w:tentative="0">
      <w:start w:val="6"/>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07DA9"/>
    <w:rsid w:val="002D5B4D"/>
    <w:rsid w:val="00387381"/>
    <w:rsid w:val="00515B32"/>
    <w:rsid w:val="00CA0050"/>
    <w:rsid w:val="00CE0132"/>
    <w:rsid w:val="0F2C6441"/>
    <w:rsid w:val="3AEE035C"/>
    <w:rsid w:val="514612BD"/>
    <w:rsid w:val="53B11AA0"/>
    <w:rsid w:val="5644028B"/>
    <w:rsid w:val="5A6A359D"/>
    <w:rsid w:val="6D254B07"/>
    <w:rsid w:val="6FA53038"/>
    <w:rsid w:val="77636F1B"/>
    <w:rsid w:val="7B20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155</Words>
  <Characters>888</Characters>
  <Lines>7</Lines>
  <Paragraphs>2</Paragraphs>
  <TotalTime>0</TotalTime>
  <ScaleCrop>false</ScaleCrop>
  <LinksUpToDate>false</LinksUpToDate>
  <CharactersWithSpaces>1041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2018-03-29T01:20:00Z</dcterms:created>
  <dc:creator>trggkxb</dc:creator>
  <cp:lastModifiedBy>minou</cp:lastModifiedBy>
  <cp:lastPrinted>2018-04-02T02:56:00Z</cp:lastPrinted>
  <dcterms:modified xsi:type="dcterms:W3CDTF">2020-11-13T03:08:11Z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