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40"/>
          <w:lang w:eastAsia="zh-CN"/>
        </w:rPr>
      </w:pPr>
      <w:r>
        <w:rPr>
          <w:rFonts w:hint="eastAsia" w:asciiTheme="minorEastAsia" w:hAnsiTheme="minorEastAsia" w:eastAsiaTheme="minorEastAsia" w:cstheme="minorEastAsia"/>
          <w:b/>
          <w:bCs/>
          <w:sz w:val="32"/>
          <w:szCs w:val="40"/>
        </w:rPr>
        <w:t>第五章  花卉的繁殖技术</w:t>
      </w:r>
      <w:r>
        <w:rPr>
          <w:rFonts w:hint="eastAsia" w:asciiTheme="minorEastAsia" w:hAnsiTheme="minorEastAsia" w:eastAsiaTheme="minorEastAsia" w:cstheme="minorEastAsia"/>
          <w:b/>
          <w:bCs/>
          <w:sz w:val="32"/>
          <w:szCs w:val="40"/>
          <w:lang w:eastAsia="zh-CN"/>
        </w:rPr>
        <w:t>教案（</w:t>
      </w:r>
      <w:r>
        <w:rPr>
          <w:rFonts w:hint="eastAsia" w:asciiTheme="minorEastAsia" w:hAnsiTheme="minorEastAsia" w:eastAsiaTheme="minorEastAsia" w:cstheme="minorEastAsia"/>
          <w:b/>
          <w:bCs/>
          <w:sz w:val="32"/>
          <w:szCs w:val="40"/>
          <w:lang w:val="en-US" w:eastAsia="zh-CN"/>
        </w:rPr>
        <w:t>4课时</w:t>
      </w:r>
      <w:r>
        <w:rPr>
          <w:rFonts w:hint="eastAsia" w:asciiTheme="minorEastAsia" w:hAnsiTheme="minorEastAsia" w:eastAsiaTheme="minorEastAsia" w:cstheme="minorEastAsia"/>
          <w:b/>
          <w:bCs/>
          <w:sz w:val="32"/>
          <w:szCs w:val="40"/>
          <w:lang w:eastAsia="zh-CN"/>
        </w:rPr>
        <w:t>）</w:t>
      </w:r>
    </w:p>
    <w:p>
      <w:pPr>
        <w:spacing w:line="400" w:lineRule="exact"/>
        <w:rPr>
          <w:rFonts w:hint="eastAsia"/>
          <w:b/>
          <w:sz w:val="28"/>
          <w:szCs w:val="28"/>
        </w:rPr>
      </w:pPr>
      <w:r>
        <w:rPr>
          <w:rFonts w:hint="eastAsia"/>
          <w:b/>
          <w:sz w:val="28"/>
          <w:szCs w:val="28"/>
        </w:rPr>
        <w:t>一、目的要求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通过本章学习，使学生基本掌握花卉繁殖的常用方法，了解一些较为先进的花卉繁殖方法，力求使学生通过本章的学习，熟练掌握3－4种繁殖技术。</w:t>
      </w:r>
    </w:p>
    <w:p>
      <w:pPr>
        <w:spacing w:line="400" w:lineRule="exact"/>
        <w:rPr>
          <w:rFonts w:hint="eastAsia"/>
          <w:b/>
          <w:sz w:val="28"/>
          <w:szCs w:val="28"/>
        </w:rPr>
      </w:pPr>
      <w:r>
        <w:rPr>
          <w:rFonts w:hint="eastAsia"/>
          <w:b/>
          <w:sz w:val="28"/>
          <w:szCs w:val="28"/>
          <w:lang w:eastAsia="zh-CN"/>
        </w:rPr>
        <w:t>二</w:t>
      </w:r>
      <w:r>
        <w:rPr>
          <w:rFonts w:hint="eastAsia"/>
          <w:b/>
          <w:sz w:val="28"/>
          <w:szCs w:val="28"/>
        </w:rPr>
        <w:t>、讲授重点</w:t>
      </w:r>
    </w:p>
    <w:p>
      <w:pPr>
        <w:spacing w:line="400" w:lineRule="exact"/>
        <w:ind w:firstLine="480" w:firstLineChars="200"/>
        <w:rPr>
          <w:rFonts w:hint="eastAsia"/>
        </w:rPr>
      </w:pPr>
      <w:r>
        <w:rPr>
          <w:rFonts w:hint="eastAsia"/>
          <w:sz w:val="24"/>
        </w:rPr>
        <w:t>一般花卉的主要繁殖方法：无性繁殖。</w:t>
      </w:r>
    </w:p>
    <w:p>
      <w:pPr>
        <w:spacing w:line="400" w:lineRule="exact"/>
        <w:rPr>
          <w:rFonts w:hint="eastAsia"/>
          <w:b/>
          <w:sz w:val="28"/>
          <w:szCs w:val="28"/>
        </w:rPr>
      </w:pPr>
      <w:r>
        <w:rPr>
          <w:rFonts w:hint="eastAsia"/>
          <w:b/>
          <w:sz w:val="28"/>
          <w:szCs w:val="28"/>
          <w:lang w:eastAsia="zh-CN"/>
        </w:rPr>
        <w:t>三</w:t>
      </w:r>
      <w:r>
        <w:rPr>
          <w:rFonts w:hint="eastAsia"/>
          <w:b/>
          <w:sz w:val="28"/>
          <w:szCs w:val="28"/>
        </w:rPr>
        <w:t>、教学难点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嫁接繁殖的几种方法，嫁接繁殖的几种方法，“T”型芽接法，嵌芽接，切接，劈接，靠接，全光照间隙喷雾育苗技术，组织培养等。</w:t>
      </w:r>
    </w:p>
    <w:p>
      <w:pPr>
        <w:spacing w:line="400" w:lineRule="exact"/>
        <w:rPr>
          <w:rFonts w:hint="eastAsia"/>
          <w:b/>
          <w:sz w:val="28"/>
          <w:szCs w:val="28"/>
        </w:rPr>
      </w:pPr>
      <w:r>
        <w:rPr>
          <w:rFonts w:hint="eastAsia"/>
          <w:b/>
          <w:sz w:val="28"/>
          <w:szCs w:val="28"/>
          <w:lang w:eastAsia="zh-CN"/>
        </w:rPr>
        <w:t>四</w:t>
      </w:r>
      <w:r>
        <w:rPr>
          <w:rFonts w:hint="eastAsia"/>
          <w:b/>
          <w:sz w:val="28"/>
          <w:szCs w:val="28"/>
        </w:rPr>
        <w:t>、主要讲解内容</w:t>
      </w:r>
    </w:p>
    <w:p>
      <w:pPr>
        <w:spacing w:line="400" w:lineRule="exact"/>
        <w:ind w:firstLine="480" w:firstLineChars="200"/>
        <w:jc w:val="left"/>
        <w:rPr>
          <w:rFonts w:hint="eastAsia"/>
          <w:bCs/>
          <w:sz w:val="24"/>
        </w:rPr>
      </w:pPr>
      <w:r>
        <w:rPr>
          <w:rFonts w:hint="eastAsia"/>
          <w:bCs/>
          <w:sz w:val="24"/>
        </w:rPr>
        <w:t>花卉繁殖是指通过各种方式产生新的植株后代，繁衍其种族、保存种质资源和扩大其群体的过程与方法，并为花卉选种、育种提供条件。</w:t>
      </w:r>
    </w:p>
    <w:p>
      <w:pPr>
        <w:tabs>
          <w:tab w:val="left" w:pos="1440"/>
        </w:tabs>
        <w:spacing w:line="400" w:lineRule="exact"/>
        <w:ind w:firstLine="480"/>
        <w:jc w:val="left"/>
        <w:rPr>
          <w:rFonts w:hint="eastAsia"/>
          <w:bCs/>
          <w:sz w:val="24"/>
        </w:rPr>
      </w:pPr>
      <w:r>
        <w:rPr>
          <w:rFonts w:hint="eastAsia"/>
          <w:bCs/>
          <w:sz w:val="24"/>
        </w:rPr>
        <w:t>花卉繁殖主要分为以下几类：</w:t>
      </w:r>
    </w:p>
    <w:p>
      <w:pPr>
        <w:tabs>
          <w:tab w:val="left" w:pos="1440"/>
        </w:tabs>
        <w:spacing w:line="400" w:lineRule="exact"/>
        <w:ind w:firstLine="480"/>
        <w:jc w:val="left"/>
        <w:rPr>
          <w:rFonts w:hint="eastAsia"/>
          <w:bCs/>
          <w:sz w:val="24"/>
        </w:rPr>
      </w:pPr>
      <w:r>
        <w:rPr>
          <w:rFonts w:hint="eastAsia"/>
          <w:bCs/>
          <w:sz w:val="24"/>
        </w:rPr>
        <w:t>有性繁殖（种子繁殖）</w:t>
      </w:r>
    </w:p>
    <w:p>
      <w:pPr>
        <w:tabs>
          <w:tab w:val="left" w:pos="1440"/>
        </w:tabs>
        <w:spacing w:line="400" w:lineRule="exact"/>
        <w:ind w:firstLine="480"/>
        <w:jc w:val="left"/>
        <w:rPr>
          <w:rFonts w:hint="eastAsia"/>
          <w:bCs/>
          <w:sz w:val="24"/>
        </w:rPr>
      </w:pPr>
      <w:r>
        <w:rPr>
          <w:rFonts w:hint="eastAsia"/>
          <w:bCs/>
          <w:sz w:val="24"/>
        </w:rPr>
        <w:t>无性繁殖（营养繁殖）</w:t>
      </w:r>
    </w:p>
    <w:p>
      <w:pPr>
        <w:tabs>
          <w:tab w:val="left" w:pos="1440"/>
        </w:tabs>
        <w:spacing w:line="400" w:lineRule="exact"/>
        <w:ind w:firstLine="480"/>
        <w:jc w:val="left"/>
        <w:rPr>
          <w:rFonts w:hint="eastAsia"/>
          <w:bCs/>
          <w:sz w:val="24"/>
        </w:rPr>
      </w:pPr>
      <w:r>
        <w:rPr>
          <w:rFonts w:hint="eastAsia"/>
          <w:bCs/>
          <w:sz w:val="24"/>
        </w:rPr>
        <w:t>孢子繁殖</w:t>
      </w:r>
    </w:p>
    <w:p>
      <w:pPr>
        <w:tabs>
          <w:tab w:val="left" w:pos="1440"/>
        </w:tabs>
        <w:spacing w:line="400" w:lineRule="exact"/>
        <w:ind w:firstLine="480"/>
        <w:jc w:val="left"/>
        <w:rPr>
          <w:rFonts w:hint="eastAsia"/>
          <w:bCs/>
          <w:sz w:val="24"/>
        </w:rPr>
      </w:pPr>
      <w:r>
        <w:rPr>
          <w:rFonts w:hint="eastAsia"/>
          <w:bCs/>
          <w:sz w:val="24"/>
        </w:rPr>
        <w:t>组织培养</w:t>
      </w:r>
    </w:p>
    <w:p>
      <w:pPr>
        <w:spacing w:line="400" w:lineRule="exact"/>
        <w:ind w:firstLine="482" w:firstLineChars="200"/>
        <w:jc w:val="center"/>
        <w:rPr>
          <w:b/>
          <w:sz w:val="24"/>
        </w:rPr>
      </w:pPr>
      <w:r>
        <w:rPr>
          <w:rFonts w:hint="eastAsia"/>
          <w:b/>
          <w:bCs/>
          <w:sz w:val="24"/>
        </w:rPr>
        <w:t>第一节    有性繁殖</w:t>
      </w:r>
    </w:p>
    <w:p>
      <w:pPr>
        <w:spacing w:line="400" w:lineRule="exact"/>
        <w:ind w:firstLine="480" w:firstLineChars="200"/>
        <w:jc w:val="left"/>
        <w:rPr>
          <w:rFonts w:hint="eastAsia"/>
          <w:bCs/>
          <w:sz w:val="24"/>
        </w:rPr>
      </w:pPr>
      <w:r>
        <w:rPr>
          <w:rFonts w:hint="eastAsia"/>
          <w:bCs/>
          <w:sz w:val="24"/>
        </w:rPr>
        <w:t>有性繁殖是指经过减数分裂形成雌雄配子结合后产生合子，经过合子再发育为胚，从而成长发育为新个体的过程。</w:t>
      </w:r>
    </w:p>
    <w:p>
      <w:pPr>
        <w:spacing w:line="400" w:lineRule="exact"/>
        <w:ind w:firstLine="480" w:firstLineChars="200"/>
        <w:jc w:val="left"/>
        <w:rPr>
          <w:bCs/>
          <w:sz w:val="24"/>
        </w:rPr>
      </w:pPr>
      <w:r>
        <w:rPr>
          <w:rFonts w:hint="eastAsia"/>
          <w:bCs/>
          <w:sz w:val="24"/>
        </w:rPr>
        <w:t>一、花卉种子的成熟与采收：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 花卉种子的成熟：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（1）形态成熟，如菊花、紫罗兰等十字花科植物。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（2）生理成熟，如蔷薇科属的植物。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 花卉种子的采收：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bCs/>
          <w:sz w:val="24"/>
        </w:rPr>
      </w:pPr>
      <w:r>
        <w:rPr>
          <w:rFonts w:hint="eastAsia"/>
          <w:bCs/>
          <w:sz w:val="24"/>
        </w:rPr>
        <w:t>二、种子的寿命与贮藏：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 花卉种子寿命的类型：一般分为短命种子、中寿种子和长寿种子。</w:t>
      </w:r>
    </w:p>
    <w:p>
      <w:pPr>
        <w:spacing w:line="400" w:lineRule="exact"/>
        <w:ind w:firstLine="117" w:firstLineChars="49"/>
        <w:jc w:val="left"/>
        <w:rPr>
          <w:rFonts w:hint="eastAsia"/>
          <w:bCs/>
          <w:sz w:val="24"/>
        </w:rPr>
      </w:pPr>
    </w:p>
    <w:tbl>
      <w:tblPr>
        <w:tblStyle w:val="4"/>
        <w:tblW w:w="8208"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8"/>
        <w:gridCol w:w="1165"/>
        <w:gridCol w:w="1895"/>
        <w:gridCol w:w="234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2808" w:type="dxa"/>
            <w:tcBorders>
              <w:top w:val="single" w:color="008000" w:sz="12" w:space="0"/>
              <w:bottom w:val="single" w:color="auto" w:sz="4" w:space="0"/>
            </w:tcBorders>
            <w:noWrap w:val="0"/>
            <w:vAlign w:val="top"/>
          </w:tcPr>
          <w:p>
            <w:pPr>
              <w:spacing w:line="400" w:lineRule="exact"/>
              <w:ind w:firstLine="103" w:firstLineChars="49"/>
              <w:jc w:val="center"/>
              <w:rPr>
                <w:szCs w:val="21"/>
              </w:rPr>
            </w:pPr>
            <w:r>
              <w:rPr>
                <w:rFonts w:hint="eastAsia"/>
                <w:b/>
                <w:bCs/>
                <w:szCs w:val="21"/>
              </w:rPr>
              <w:t>花</w:t>
            </w:r>
            <w:r>
              <w:rPr>
                <w:b/>
                <w:bCs/>
                <w:szCs w:val="21"/>
              </w:rPr>
              <w:t xml:space="preserve">  </w:t>
            </w:r>
            <w:r>
              <w:rPr>
                <w:rFonts w:hint="eastAsia"/>
                <w:b/>
                <w:bCs/>
                <w:szCs w:val="21"/>
              </w:rPr>
              <w:t>卉</w:t>
            </w:r>
            <w:r>
              <w:rPr>
                <w:b/>
                <w:bCs/>
                <w:szCs w:val="21"/>
              </w:rPr>
              <w:t xml:space="preserve">  </w:t>
            </w:r>
            <w:r>
              <w:rPr>
                <w:rFonts w:hint="eastAsia"/>
                <w:b/>
                <w:bCs/>
                <w:szCs w:val="21"/>
              </w:rPr>
              <w:t>名</w:t>
            </w:r>
            <w:r>
              <w:rPr>
                <w:b/>
                <w:bCs/>
                <w:szCs w:val="21"/>
              </w:rPr>
              <w:t xml:space="preserve">  </w:t>
            </w:r>
            <w:r>
              <w:rPr>
                <w:rFonts w:hint="eastAsia"/>
                <w:b/>
                <w:bCs/>
                <w:szCs w:val="21"/>
              </w:rPr>
              <w:t>称</w:t>
            </w:r>
          </w:p>
        </w:tc>
        <w:tc>
          <w:tcPr>
            <w:tcW w:w="1165" w:type="dxa"/>
            <w:tcBorders>
              <w:top w:val="single" w:color="008000" w:sz="12" w:space="0"/>
              <w:bottom w:val="single" w:color="auto" w:sz="4" w:space="0"/>
            </w:tcBorders>
            <w:noWrap w:val="0"/>
            <w:vAlign w:val="top"/>
          </w:tcPr>
          <w:p>
            <w:pPr>
              <w:spacing w:line="400" w:lineRule="exact"/>
              <w:ind w:firstLine="103" w:firstLineChars="49"/>
              <w:jc w:val="left"/>
              <w:rPr>
                <w:szCs w:val="21"/>
              </w:rPr>
            </w:pPr>
            <w:r>
              <w:rPr>
                <w:rFonts w:hint="eastAsia"/>
                <w:b/>
                <w:bCs/>
                <w:szCs w:val="21"/>
              </w:rPr>
              <w:t>贮藏年数</w:t>
            </w:r>
          </w:p>
        </w:tc>
        <w:tc>
          <w:tcPr>
            <w:tcW w:w="1895" w:type="dxa"/>
            <w:tcBorders>
              <w:top w:val="single" w:color="008000" w:sz="12" w:space="0"/>
              <w:bottom w:val="single" w:color="auto" w:sz="4" w:space="0"/>
            </w:tcBorders>
            <w:noWrap w:val="0"/>
            <w:vAlign w:val="top"/>
          </w:tcPr>
          <w:p>
            <w:pPr>
              <w:spacing w:line="400" w:lineRule="exact"/>
              <w:ind w:firstLine="103" w:firstLineChars="49"/>
              <w:jc w:val="left"/>
              <w:rPr>
                <w:szCs w:val="21"/>
              </w:rPr>
            </w:pPr>
            <w:r>
              <w:rPr>
                <w:rFonts w:hint="eastAsia"/>
                <w:b/>
                <w:bCs/>
                <w:szCs w:val="21"/>
              </w:rPr>
              <w:t>最初发芽率（％）</w:t>
            </w:r>
          </w:p>
        </w:tc>
        <w:tc>
          <w:tcPr>
            <w:tcW w:w="2340" w:type="dxa"/>
            <w:tcBorders>
              <w:top w:val="single" w:color="008000" w:sz="12" w:space="0"/>
              <w:bottom w:val="single" w:color="auto" w:sz="4" w:space="0"/>
            </w:tcBorders>
            <w:noWrap w:val="0"/>
            <w:vAlign w:val="top"/>
          </w:tcPr>
          <w:p>
            <w:pPr>
              <w:spacing w:line="400" w:lineRule="exact"/>
              <w:ind w:firstLine="103" w:firstLineChars="49"/>
              <w:jc w:val="left"/>
              <w:rPr>
                <w:szCs w:val="21"/>
              </w:rPr>
            </w:pPr>
            <w:r>
              <w:rPr>
                <w:rFonts w:hint="eastAsia"/>
                <w:b/>
                <w:bCs/>
                <w:szCs w:val="21"/>
              </w:rPr>
              <w:t>贮藏末期发芽率（％）</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tcBorders>
              <w:top w:val="single" w:color="auto" w:sz="4" w:space="0"/>
            </w:tcBorders>
            <w:noWrap w:val="0"/>
            <w:vAlign w:val="top"/>
          </w:tcPr>
          <w:p>
            <w:pPr>
              <w:spacing w:line="400" w:lineRule="exact"/>
              <w:ind w:firstLine="102" w:firstLineChars="49"/>
              <w:jc w:val="left"/>
              <w:rPr>
                <w:szCs w:val="21"/>
              </w:rPr>
            </w:pPr>
            <w:r>
              <w:rPr>
                <w:rFonts w:hint="eastAsia"/>
                <w:bCs/>
                <w:szCs w:val="21"/>
              </w:rPr>
              <w:t>蜀葵（</w:t>
            </w:r>
            <w:r>
              <w:rPr>
                <w:bCs/>
                <w:szCs w:val="21"/>
              </w:rPr>
              <w:t>Althaea</w:t>
            </w:r>
            <w:r>
              <w:rPr>
                <w:rFonts w:hint="eastAsia"/>
                <w:bCs/>
                <w:szCs w:val="21"/>
              </w:rPr>
              <w:t>）</w:t>
            </w:r>
          </w:p>
        </w:tc>
        <w:tc>
          <w:tcPr>
            <w:tcW w:w="1165" w:type="dxa"/>
            <w:tcBorders>
              <w:top w:val="single" w:color="auto" w:sz="4" w:space="0"/>
            </w:tcBorders>
            <w:noWrap w:val="0"/>
            <w:vAlign w:val="top"/>
          </w:tcPr>
          <w:p>
            <w:pPr>
              <w:spacing w:line="400" w:lineRule="exact"/>
              <w:ind w:firstLine="102" w:firstLineChars="49"/>
              <w:jc w:val="left"/>
              <w:rPr>
                <w:szCs w:val="21"/>
              </w:rPr>
            </w:pPr>
            <w:r>
              <w:rPr>
                <w:bCs/>
                <w:szCs w:val="21"/>
              </w:rPr>
              <w:t>3</w:t>
            </w:r>
            <w:r>
              <w:rPr>
                <w:rFonts w:hint="eastAsia"/>
                <w:bCs/>
                <w:szCs w:val="21"/>
              </w:rPr>
              <w:t>－</w:t>
            </w:r>
            <w:r>
              <w:rPr>
                <w:bCs/>
                <w:szCs w:val="21"/>
              </w:rPr>
              <w:t>4</w:t>
            </w:r>
          </w:p>
        </w:tc>
        <w:tc>
          <w:tcPr>
            <w:tcW w:w="1895" w:type="dxa"/>
            <w:tcBorders>
              <w:top w:val="single" w:color="auto" w:sz="4" w:space="0"/>
            </w:tcBorders>
            <w:noWrap w:val="0"/>
            <w:vAlign w:val="top"/>
          </w:tcPr>
          <w:p>
            <w:pPr>
              <w:spacing w:line="400" w:lineRule="exact"/>
              <w:ind w:firstLine="102" w:firstLineChars="49"/>
              <w:jc w:val="center"/>
              <w:rPr>
                <w:szCs w:val="21"/>
              </w:rPr>
            </w:pPr>
            <w:r>
              <w:rPr>
                <w:bCs/>
                <w:szCs w:val="21"/>
              </w:rPr>
              <w:t>91.0</w:t>
            </w:r>
          </w:p>
        </w:tc>
        <w:tc>
          <w:tcPr>
            <w:tcW w:w="2340" w:type="dxa"/>
            <w:tcBorders>
              <w:top w:val="single" w:color="auto" w:sz="4" w:space="0"/>
            </w:tcBorders>
            <w:noWrap w:val="0"/>
            <w:vAlign w:val="top"/>
          </w:tcPr>
          <w:p>
            <w:pPr>
              <w:spacing w:line="400" w:lineRule="exact"/>
              <w:ind w:firstLine="102" w:firstLineChars="49"/>
              <w:jc w:val="center"/>
              <w:rPr>
                <w:szCs w:val="21"/>
              </w:rPr>
            </w:pPr>
            <w:r>
              <w:rPr>
                <w:bCs/>
                <w:szCs w:val="21"/>
              </w:rPr>
              <w:t>66.5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金鱼草（</w:t>
            </w:r>
            <w:r>
              <w:rPr>
                <w:bCs/>
                <w:szCs w:val="21"/>
              </w:rPr>
              <w:t>Antirrhinum</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3</w:t>
            </w:r>
            <w:r>
              <w:rPr>
                <w:rFonts w:hint="eastAsia"/>
                <w:bCs/>
                <w:szCs w:val="21"/>
              </w:rPr>
              <w:t>－</w:t>
            </w:r>
            <w:r>
              <w:rPr>
                <w:bCs/>
                <w:szCs w:val="21"/>
              </w:rPr>
              <w:t>4</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雏菊（</w:t>
            </w:r>
            <w:r>
              <w:rPr>
                <w:bCs/>
                <w:szCs w:val="21"/>
              </w:rPr>
              <w:t>Bellis</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2</w:t>
            </w:r>
            <w:r>
              <w:rPr>
                <w:rFonts w:hint="eastAsia"/>
                <w:bCs/>
                <w:szCs w:val="21"/>
              </w:rPr>
              <w:t>－</w:t>
            </w:r>
            <w:r>
              <w:rPr>
                <w:bCs/>
                <w:szCs w:val="21"/>
              </w:rPr>
              <w:t>3</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翠菊（</w:t>
            </w:r>
            <w:r>
              <w:rPr>
                <w:bCs/>
                <w:szCs w:val="21"/>
              </w:rPr>
              <w:t>Callistephus</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2</w:t>
            </w:r>
          </w:p>
        </w:tc>
        <w:tc>
          <w:tcPr>
            <w:tcW w:w="1895" w:type="dxa"/>
            <w:noWrap w:val="0"/>
            <w:vAlign w:val="top"/>
          </w:tcPr>
          <w:p>
            <w:pPr>
              <w:spacing w:line="400" w:lineRule="exact"/>
              <w:ind w:firstLine="102" w:firstLineChars="49"/>
              <w:jc w:val="center"/>
              <w:rPr>
                <w:szCs w:val="21"/>
              </w:rPr>
            </w:pPr>
            <w:r>
              <w:rPr>
                <w:bCs/>
                <w:szCs w:val="21"/>
              </w:rPr>
              <w:t>62</w:t>
            </w:r>
            <w:r>
              <w:rPr>
                <w:rFonts w:hint="eastAsia"/>
                <w:bCs/>
                <w:szCs w:val="21"/>
              </w:rPr>
              <w:t>－</w:t>
            </w:r>
            <w:r>
              <w:rPr>
                <w:bCs/>
                <w:szCs w:val="21"/>
              </w:rPr>
              <w:t>80</w:t>
            </w:r>
          </w:p>
        </w:tc>
        <w:tc>
          <w:tcPr>
            <w:tcW w:w="2340" w:type="dxa"/>
            <w:noWrap w:val="0"/>
            <w:vAlign w:val="top"/>
          </w:tcPr>
          <w:p>
            <w:pPr>
              <w:spacing w:line="400" w:lineRule="exact"/>
              <w:ind w:firstLine="102" w:firstLineChars="49"/>
              <w:jc w:val="center"/>
              <w:rPr>
                <w:szCs w:val="21"/>
              </w:rPr>
            </w:pPr>
            <w:r>
              <w:rPr>
                <w:bCs/>
                <w:szCs w:val="21"/>
              </w:rPr>
              <w:t>51</w:t>
            </w:r>
            <w:r>
              <w:rPr>
                <w:rFonts w:hint="eastAsia"/>
                <w:bCs/>
                <w:szCs w:val="21"/>
              </w:rPr>
              <w:t>－</w:t>
            </w:r>
            <w:r>
              <w:rPr>
                <w:bCs/>
                <w:szCs w:val="21"/>
              </w:rPr>
              <w:t>70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美人蕉（</w:t>
            </w:r>
            <w:r>
              <w:rPr>
                <w:bCs/>
                <w:szCs w:val="21"/>
              </w:rPr>
              <w:t>Canna</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3</w:t>
            </w:r>
            <w:r>
              <w:rPr>
                <w:rFonts w:hint="eastAsia"/>
                <w:bCs/>
                <w:szCs w:val="21"/>
              </w:rPr>
              <w:t>－</w:t>
            </w:r>
            <w:r>
              <w:rPr>
                <w:bCs/>
                <w:szCs w:val="21"/>
              </w:rPr>
              <w:t>4</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鸡冠花（</w:t>
            </w:r>
            <w:r>
              <w:rPr>
                <w:bCs/>
                <w:szCs w:val="21"/>
              </w:rPr>
              <w:t>Celosia</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3</w:t>
            </w:r>
            <w:r>
              <w:rPr>
                <w:rFonts w:hint="eastAsia"/>
                <w:bCs/>
                <w:szCs w:val="21"/>
              </w:rPr>
              <w:t>－</w:t>
            </w:r>
            <w:r>
              <w:rPr>
                <w:bCs/>
                <w:szCs w:val="21"/>
              </w:rPr>
              <w:t>4</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桂竹香（</w:t>
            </w:r>
            <w:r>
              <w:rPr>
                <w:bCs/>
                <w:szCs w:val="21"/>
              </w:rPr>
              <w:t>Cheiranthus</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5</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波斯菊（</w:t>
            </w:r>
            <w:r>
              <w:rPr>
                <w:bCs/>
                <w:szCs w:val="21"/>
              </w:rPr>
              <w:t>Cosmos</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3</w:t>
            </w:r>
            <w:r>
              <w:rPr>
                <w:rFonts w:hint="eastAsia"/>
                <w:bCs/>
                <w:szCs w:val="21"/>
              </w:rPr>
              <w:t>－</w:t>
            </w:r>
            <w:r>
              <w:rPr>
                <w:bCs/>
                <w:szCs w:val="21"/>
              </w:rPr>
              <w:t>4</w:t>
            </w:r>
          </w:p>
        </w:tc>
        <w:tc>
          <w:tcPr>
            <w:tcW w:w="1895" w:type="dxa"/>
            <w:noWrap w:val="0"/>
            <w:vAlign w:val="top"/>
          </w:tcPr>
          <w:p>
            <w:pPr>
              <w:spacing w:line="400" w:lineRule="exact"/>
              <w:ind w:firstLine="102" w:firstLineChars="49"/>
              <w:jc w:val="center"/>
              <w:rPr>
                <w:szCs w:val="21"/>
              </w:rPr>
            </w:pPr>
            <w:r>
              <w:rPr>
                <w:bCs/>
                <w:szCs w:val="21"/>
              </w:rPr>
              <w:t>70</w:t>
            </w:r>
            <w:r>
              <w:rPr>
                <w:rFonts w:hint="eastAsia"/>
                <w:bCs/>
                <w:szCs w:val="21"/>
              </w:rPr>
              <w:t>－</w:t>
            </w:r>
            <w:r>
              <w:rPr>
                <w:bCs/>
                <w:szCs w:val="21"/>
              </w:rPr>
              <w:t>80</w:t>
            </w:r>
          </w:p>
        </w:tc>
        <w:tc>
          <w:tcPr>
            <w:tcW w:w="2340" w:type="dxa"/>
            <w:noWrap w:val="0"/>
            <w:vAlign w:val="top"/>
          </w:tcPr>
          <w:p>
            <w:pPr>
              <w:spacing w:line="400" w:lineRule="exact"/>
              <w:ind w:firstLine="102" w:firstLineChars="49"/>
              <w:jc w:val="center"/>
              <w:rPr>
                <w:szCs w:val="21"/>
              </w:rPr>
            </w:pPr>
            <w:r>
              <w:rPr>
                <w:bCs/>
                <w:szCs w:val="21"/>
              </w:rPr>
              <w:t>50</w:t>
            </w:r>
            <w:r>
              <w:rPr>
                <w:rFonts w:hint="eastAsia"/>
                <w:bCs/>
                <w:szCs w:val="21"/>
              </w:rPr>
              <w:t>－</w:t>
            </w:r>
            <w:r>
              <w:rPr>
                <w:bCs/>
                <w:szCs w:val="21"/>
              </w:rPr>
              <w:t>70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向日葵（</w:t>
            </w:r>
            <w:r>
              <w:rPr>
                <w:bCs/>
                <w:szCs w:val="21"/>
              </w:rPr>
              <w:t>Helianthus</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3</w:t>
            </w:r>
            <w:r>
              <w:rPr>
                <w:rFonts w:hint="eastAsia"/>
                <w:bCs/>
                <w:szCs w:val="21"/>
              </w:rPr>
              <w:t>－</w:t>
            </w:r>
            <w:r>
              <w:rPr>
                <w:bCs/>
                <w:szCs w:val="21"/>
              </w:rPr>
              <w:t>4</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麦杆菊（</w:t>
            </w:r>
            <w:r>
              <w:rPr>
                <w:bCs/>
                <w:szCs w:val="21"/>
              </w:rPr>
              <w:t>Helichrysum</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2</w:t>
            </w:r>
            <w:r>
              <w:rPr>
                <w:rFonts w:hint="eastAsia"/>
                <w:bCs/>
                <w:szCs w:val="21"/>
              </w:rPr>
              <w:t>－</w:t>
            </w:r>
            <w:r>
              <w:rPr>
                <w:bCs/>
                <w:szCs w:val="21"/>
              </w:rPr>
              <w:t>3</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凤仙花（</w:t>
            </w:r>
            <w:r>
              <w:rPr>
                <w:bCs/>
                <w:szCs w:val="21"/>
              </w:rPr>
              <w:t>Impatiens</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5</w:t>
            </w:r>
            <w:r>
              <w:rPr>
                <w:rFonts w:hint="eastAsia"/>
                <w:bCs/>
                <w:szCs w:val="21"/>
              </w:rPr>
              <w:t>－</w:t>
            </w:r>
            <w:r>
              <w:rPr>
                <w:bCs/>
                <w:szCs w:val="21"/>
              </w:rPr>
              <w:t>8</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扫帚草（</w:t>
            </w:r>
            <w:r>
              <w:rPr>
                <w:bCs/>
                <w:szCs w:val="21"/>
              </w:rPr>
              <w:t>Kochia</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2</w:t>
            </w:r>
          </w:p>
        </w:tc>
        <w:tc>
          <w:tcPr>
            <w:tcW w:w="1895" w:type="dxa"/>
            <w:noWrap w:val="0"/>
            <w:vAlign w:val="top"/>
          </w:tcPr>
          <w:p>
            <w:pPr>
              <w:spacing w:line="400" w:lineRule="exact"/>
              <w:ind w:firstLine="102" w:firstLineChars="49"/>
              <w:jc w:val="center"/>
              <w:rPr>
                <w:szCs w:val="21"/>
              </w:rPr>
            </w:pPr>
            <w:r>
              <w:rPr>
                <w:bCs/>
                <w:szCs w:val="21"/>
              </w:rPr>
              <w:t>63</w:t>
            </w:r>
          </w:p>
        </w:tc>
        <w:tc>
          <w:tcPr>
            <w:tcW w:w="2340" w:type="dxa"/>
            <w:noWrap w:val="0"/>
            <w:vAlign w:val="top"/>
          </w:tcPr>
          <w:p>
            <w:pPr>
              <w:spacing w:line="400" w:lineRule="exact"/>
              <w:ind w:firstLine="102" w:firstLineChars="49"/>
              <w:jc w:val="center"/>
              <w:rPr>
                <w:szCs w:val="21"/>
              </w:rPr>
            </w:pPr>
            <w:r>
              <w:rPr>
                <w:bCs/>
                <w:szCs w:val="21"/>
              </w:rPr>
              <w:t>22</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一串红（</w:t>
            </w:r>
            <w:r>
              <w:rPr>
                <w:bCs/>
                <w:szCs w:val="21"/>
              </w:rPr>
              <w:t>Salvia</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1</w:t>
            </w:r>
            <w:r>
              <w:rPr>
                <w:rFonts w:hint="eastAsia"/>
                <w:bCs/>
                <w:szCs w:val="21"/>
              </w:rPr>
              <w:t>－</w:t>
            </w:r>
            <w:r>
              <w:rPr>
                <w:bCs/>
                <w:szCs w:val="21"/>
              </w:rPr>
              <w:t>4</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万寿菊（</w:t>
            </w:r>
            <w:r>
              <w:rPr>
                <w:bCs/>
                <w:szCs w:val="21"/>
              </w:rPr>
              <w:t>Tagetes</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4</w:t>
            </w:r>
          </w:p>
        </w:tc>
        <w:tc>
          <w:tcPr>
            <w:tcW w:w="1895" w:type="dxa"/>
            <w:noWrap w:val="0"/>
            <w:vAlign w:val="top"/>
          </w:tcPr>
          <w:p>
            <w:pPr>
              <w:spacing w:line="400" w:lineRule="exact"/>
              <w:ind w:firstLine="102" w:firstLineChars="49"/>
              <w:jc w:val="center"/>
              <w:rPr>
                <w:szCs w:val="21"/>
              </w:rPr>
            </w:pPr>
            <w:r>
              <w:rPr>
                <w:bCs/>
                <w:szCs w:val="21"/>
              </w:rPr>
              <w:t>72.5</w:t>
            </w:r>
          </w:p>
        </w:tc>
        <w:tc>
          <w:tcPr>
            <w:tcW w:w="2340" w:type="dxa"/>
            <w:noWrap w:val="0"/>
            <w:vAlign w:val="top"/>
          </w:tcPr>
          <w:p>
            <w:pPr>
              <w:spacing w:line="400" w:lineRule="exact"/>
              <w:ind w:firstLine="102" w:firstLineChars="49"/>
              <w:jc w:val="center"/>
              <w:rPr>
                <w:szCs w:val="21"/>
              </w:rPr>
            </w:pPr>
            <w:r>
              <w:rPr>
                <w:bCs/>
                <w:szCs w:val="21"/>
              </w:rPr>
              <w:t>53.5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紫罗兰（</w:t>
            </w:r>
            <w:r>
              <w:rPr>
                <w:bCs/>
                <w:szCs w:val="21"/>
              </w:rPr>
              <w:t>Matthiola</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4</w:t>
            </w:r>
          </w:p>
        </w:tc>
        <w:tc>
          <w:tcPr>
            <w:tcW w:w="1895" w:type="dxa"/>
            <w:noWrap w:val="0"/>
            <w:vAlign w:val="top"/>
          </w:tcPr>
          <w:p>
            <w:pPr>
              <w:spacing w:line="400" w:lineRule="exact"/>
              <w:ind w:firstLine="102" w:firstLineChars="49"/>
              <w:jc w:val="center"/>
              <w:rPr>
                <w:szCs w:val="21"/>
              </w:rPr>
            </w:pPr>
            <w:r>
              <w:rPr>
                <w:bCs/>
                <w:szCs w:val="21"/>
              </w:rPr>
              <w:t>94</w:t>
            </w:r>
          </w:p>
        </w:tc>
        <w:tc>
          <w:tcPr>
            <w:tcW w:w="2340" w:type="dxa"/>
            <w:noWrap w:val="0"/>
            <w:vAlign w:val="top"/>
          </w:tcPr>
          <w:p>
            <w:pPr>
              <w:spacing w:line="400" w:lineRule="exact"/>
              <w:ind w:firstLine="102" w:firstLineChars="49"/>
              <w:jc w:val="center"/>
              <w:rPr>
                <w:szCs w:val="21"/>
              </w:rPr>
            </w:pPr>
            <w:r>
              <w:rPr>
                <w:bCs/>
                <w:szCs w:val="21"/>
              </w:rPr>
              <w:t>48.5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茑萝（</w:t>
            </w:r>
            <w:r>
              <w:rPr>
                <w:bCs/>
                <w:szCs w:val="21"/>
              </w:rPr>
              <w:t>Quamoclit</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4</w:t>
            </w:r>
            <w:r>
              <w:rPr>
                <w:rFonts w:hint="eastAsia"/>
                <w:bCs/>
                <w:szCs w:val="21"/>
              </w:rPr>
              <w:t>－</w:t>
            </w:r>
            <w:r>
              <w:rPr>
                <w:bCs/>
                <w:szCs w:val="21"/>
              </w:rPr>
              <w:t>5</w:t>
            </w:r>
          </w:p>
        </w:tc>
        <w:tc>
          <w:tcPr>
            <w:tcW w:w="1895" w:type="dxa"/>
            <w:noWrap w:val="0"/>
            <w:vAlign w:val="top"/>
          </w:tcPr>
          <w:p>
            <w:pPr>
              <w:spacing w:line="400" w:lineRule="exact"/>
              <w:ind w:firstLine="102" w:firstLineChars="49"/>
              <w:jc w:val="center"/>
              <w:rPr>
                <w:szCs w:val="21"/>
              </w:rPr>
            </w:pPr>
            <w:r>
              <w:rPr>
                <w:rFonts w:hint="eastAsia"/>
                <w:bCs/>
                <w:szCs w:val="21"/>
              </w:rPr>
              <w:t>－</w:t>
            </w:r>
          </w:p>
        </w:tc>
        <w:tc>
          <w:tcPr>
            <w:tcW w:w="2340" w:type="dxa"/>
            <w:noWrap w:val="0"/>
            <w:vAlign w:val="top"/>
          </w:tcPr>
          <w:p>
            <w:pPr>
              <w:spacing w:line="400" w:lineRule="exact"/>
              <w:ind w:firstLine="102" w:firstLineChars="49"/>
              <w:jc w:val="center"/>
              <w:rPr>
                <w:szCs w:val="21"/>
              </w:rPr>
            </w:pPr>
            <w:r>
              <w:rPr>
                <w:rFonts w:hint="eastAsia"/>
                <w:bCs/>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美女樱（</w:t>
            </w:r>
            <w:r>
              <w:rPr>
                <w:bCs/>
                <w:szCs w:val="21"/>
              </w:rPr>
              <w:t>Verbena</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2</w:t>
            </w:r>
          </w:p>
        </w:tc>
        <w:tc>
          <w:tcPr>
            <w:tcW w:w="1895" w:type="dxa"/>
            <w:noWrap w:val="0"/>
            <w:vAlign w:val="top"/>
          </w:tcPr>
          <w:p>
            <w:pPr>
              <w:spacing w:line="400" w:lineRule="exact"/>
              <w:ind w:firstLine="102" w:firstLineChars="49"/>
              <w:jc w:val="center"/>
              <w:rPr>
                <w:szCs w:val="21"/>
              </w:rPr>
            </w:pPr>
            <w:r>
              <w:rPr>
                <w:bCs/>
                <w:szCs w:val="21"/>
              </w:rPr>
              <w:t>20</w:t>
            </w:r>
          </w:p>
        </w:tc>
        <w:tc>
          <w:tcPr>
            <w:tcW w:w="2340" w:type="dxa"/>
            <w:noWrap w:val="0"/>
            <w:vAlign w:val="top"/>
          </w:tcPr>
          <w:p>
            <w:pPr>
              <w:spacing w:line="400" w:lineRule="exact"/>
              <w:ind w:firstLine="102" w:firstLineChars="49"/>
              <w:jc w:val="center"/>
              <w:rPr>
                <w:szCs w:val="21"/>
              </w:rPr>
            </w:pPr>
            <w:r>
              <w:rPr>
                <w:bCs/>
                <w:szCs w:val="21"/>
              </w:rPr>
              <w:t>15.5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三色堇（</w:t>
            </w:r>
            <w:r>
              <w:rPr>
                <w:bCs/>
                <w:szCs w:val="21"/>
              </w:rPr>
              <w:t>Viola</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2</w:t>
            </w:r>
          </w:p>
        </w:tc>
        <w:tc>
          <w:tcPr>
            <w:tcW w:w="1895" w:type="dxa"/>
            <w:noWrap w:val="0"/>
            <w:vAlign w:val="top"/>
          </w:tcPr>
          <w:p>
            <w:pPr>
              <w:spacing w:line="400" w:lineRule="exact"/>
              <w:ind w:firstLine="102" w:firstLineChars="49"/>
              <w:jc w:val="center"/>
              <w:rPr>
                <w:szCs w:val="21"/>
              </w:rPr>
            </w:pPr>
            <w:r>
              <w:rPr>
                <w:bCs/>
                <w:szCs w:val="21"/>
              </w:rPr>
              <w:t>81.5</w:t>
            </w:r>
          </w:p>
        </w:tc>
        <w:tc>
          <w:tcPr>
            <w:tcW w:w="2340" w:type="dxa"/>
            <w:noWrap w:val="0"/>
            <w:vAlign w:val="top"/>
          </w:tcPr>
          <w:p>
            <w:pPr>
              <w:spacing w:line="400" w:lineRule="exact"/>
              <w:ind w:firstLine="102" w:firstLineChars="49"/>
              <w:jc w:val="center"/>
              <w:rPr>
                <w:szCs w:val="21"/>
              </w:rPr>
            </w:pPr>
            <w:r>
              <w:rPr>
                <w:bCs/>
                <w:szCs w:val="21"/>
              </w:rPr>
              <w:t>45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08" w:type="dxa"/>
            <w:noWrap w:val="0"/>
            <w:vAlign w:val="top"/>
          </w:tcPr>
          <w:p>
            <w:pPr>
              <w:spacing w:line="400" w:lineRule="exact"/>
              <w:ind w:firstLine="102" w:firstLineChars="49"/>
              <w:jc w:val="left"/>
              <w:rPr>
                <w:szCs w:val="21"/>
              </w:rPr>
            </w:pPr>
            <w:r>
              <w:rPr>
                <w:rFonts w:hint="eastAsia"/>
                <w:bCs/>
                <w:szCs w:val="21"/>
              </w:rPr>
              <w:t>百日草（</w:t>
            </w:r>
            <w:r>
              <w:rPr>
                <w:bCs/>
                <w:szCs w:val="21"/>
              </w:rPr>
              <w:t>Zinnia</w:t>
            </w:r>
            <w:r>
              <w:rPr>
                <w:rFonts w:hint="eastAsia"/>
                <w:bCs/>
                <w:szCs w:val="21"/>
              </w:rPr>
              <w:t>）</w:t>
            </w:r>
          </w:p>
        </w:tc>
        <w:tc>
          <w:tcPr>
            <w:tcW w:w="1165" w:type="dxa"/>
            <w:noWrap w:val="0"/>
            <w:vAlign w:val="top"/>
          </w:tcPr>
          <w:p>
            <w:pPr>
              <w:spacing w:line="400" w:lineRule="exact"/>
              <w:ind w:firstLine="102" w:firstLineChars="49"/>
              <w:jc w:val="left"/>
              <w:rPr>
                <w:szCs w:val="21"/>
              </w:rPr>
            </w:pPr>
            <w:r>
              <w:rPr>
                <w:bCs/>
                <w:szCs w:val="21"/>
              </w:rPr>
              <w:t>3</w:t>
            </w:r>
          </w:p>
        </w:tc>
        <w:tc>
          <w:tcPr>
            <w:tcW w:w="1895" w:type="dxa"/>
            <w:noWrap w:val="0"/>
            <w:vAlign w:val="top"/>
          </w:tcPr>
          <w:p>
            <w:pPr>
              <w:spacing w:line="400" w:lineRule="exact"/>
              <w:ind w:firstLine="102" w:firstLineChars="49"/>
              <w:jc w:val="center"/>
              <w:rPr>
                <w:szCs w:val="21"/>
              </w:rPr>
            </w:pPr>
            <w:r>
              <w:rPr>
                <w:bCs/>
                <w:szCs w:val="21"/>
              </w:rPr>
              <w:t>81.5</w:t>
            </w:r>
          </w:p>
        </w:tc>
        <w:tc>
          <w:tcPr>
            <w:tcW w:w="2340" w:type="dxa"/>
            <w:noWrap w:val="0"/>
            <w:vAlign w:val="top"/>
          </w:tcPr>
          <w:p>
            <w:pPr>
              <w:spacing w:line="400" w:lineRule="exact"/>
              <w:ind w:firstLine="102" w:firstLineChars="49"/>
              <w:jc w:val="center"/>
              <w:rPr>
                <w:szCs w:val="21"/>
              </w:rPr>
            </w:pPr>
            <w:r>
              <w:rPr>
                <w:bCs/>
                <w:szCs w:val="21"/>
              </w:rPr>
              <w:t>48</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bCs/>
          <w:sz w:val="24"/>
        </w:rPr>
      </w:pPr>
      <w:r>
        <w:rPr>
          <w:rFonts w:hint="eastAsia"/>
          <w:bCs/>
          <w:sz w:val="24"/>
        </w:rPr>
        <w:t>2. 影响花卉种子贮藏寿命的因素：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3. 花卉种子的贮藏方法：</w:t>
      </w:r>
    </w:p>
    <w:p>
      <w:pPr>
        <w:keepNext w:val="0"/>
        <w:keepLines w:val="0"/>
        <w:pageBreakBefore w:val="0"/>
        <w:widowControl w:val="0"/>
        <w:kinsoku/>
        <w:wordWrap/>
        <w:overflowPunct/>
        <w:topLinePunct w:val="0"/>
        <w:autoSpaceDE/>
        <w:autoSpaceDN/>
        <w:bidi w:val="0"/>
        <w:adjustRightInd/>
        <w:snapToGrid/>
        <w:spacing w:line="400" w:lineRule="exact"/>
        <w:ind w:left="600" w:firstLine="480" w:firstLineChars="200"/>
        <w:jc w:val="left"/>
        <w:textAlignment w:val="auto"/>
        <w:rPr>
          <w:rFonts w:hint="eastAsia"/>
          <w:bCs/>
          <w:sz w:val="24"/>
        </w:rPr>
      </w:pPr>
      <w:r>
        <w:rPr>
          <w:rFonts w:hint="eastAsia"/>
          <w:bCs/>
          <w:sz w:val="24"/>
        </w:rPr>
        <w:t>（1）干燥贮藏法：如一、二年生花卉种子，采收后经充分干燥，放入纸袋或纸箱中保存。</w:t>
      </w:r>
    </w:p>
    <w:p>
      <w:pPr>
        <w:keepNext w:val="0"/>
        <w:keepLines w:val="0"/>
        <w:pageBreakBefore w:val="0"/>
        <w:widowControl w:val="0"/>
        <w:kinsoku/>
        <w:wordWrap/>
        <w:overflowPunct/>
        <w:topLinePunct w:val="0"/>
        <w:autoSpaceDE/>
        <w:autoSpaceDN/>
        <w:bidi w:val="0"/>
        <w:adjustRightInd/>
        <w:snapToGrid/>
        <w:spacing w:line="400" w:lineRule="exact"/>
        <w:ind w:left="600" w:firstLine="480" w:firstLineChars="200"/>
        <w:jc w:val="left"/>
        <w:textAlignment w:val="auto"/>
        <w:rPr>
          <w:rFonts w:hint="eastAsia"/>
          <w:bCs/>
          <w:sz w:val="24"/>
        </w:rPr>
      </w:pPr>
      <w:r>
        <w:rPr>
          <w:rFonts w:hint="eastAsia"/>
          <w:bCs/>
          <w:sz w:val="24"/>
        </w:rPr>
        <w:t>（2）干燥密闭法：花卉种子经过充分干燥后放入罐或瓶等容器中，密封放于冷凉处保存。对于要求低温贮藏的花卉种子，置于1－5℃的条件下贮存。</w:t>
      </w:r>
    </w:p>
    <w:p>
      <w:pPr>
        <w:keepNext w:val="0"/>
        <w:keepLines w:val="0"/>
        <w:pageBreakBefore w:val="0"/>
        <w:widowControl w:val="0"/>
        <w:kinsoku/>
        <w:wordWrap/>
        <w:overflowPunct/>
        <w:topLinePunct w:val="0"/>
        <w:autoSpaceDE/>
        <w:autoSpaceDN/>
        <w:bidi w:val="0"/>
        <w:adjustRightInd/>
        <w:snapToGrid/>
        <w:spacing w:line="400" w:lineRule="exact"/>
        <w:ind w:left="600" w:firstLine="480" w:firstLineChars="200"/>
        <w:jc w:val="left"/>
        <w:textAlignment w:val="auto"/>
        <w:rPr>
          <w:rFonts w:hint="eastAsia"/>
          <w:bCs/>
          <w:sz w:val="24"/>
        </w:rPr>
      </w:pPr>
      <w:r>
        <w:rPr>
          <w:rFonts w:hint="eastAsia"/>
          <w:bCs/>
          <w:sz w:val="24"/>
        </w:rPr>
        <w:t>（3）层积贮藏法：对于贮存于干燥条件下容易失去活力的花卉种子，可把种子与湿沙等基质相互交错堆积贮藏。如蔷薇科花卉种子、牡丹、芍药等。</w:t>
      </w:r>
    </w:p>
    <w:p>
      <w:pPr>
        <w:keepNext w:val="0"/>
        <w:keepLines w:val="0"/>
        <w:pageBreakBefore w:val="0"/>
        <w:widowControl w:val="0"/>
        <w:kinsoku/>
        <w:wordWrap/>
        <w:overflowPunct/>
        <w:topLinePunct w:val="0"/>
        <w:autoSpaceDE/>
        <w:autoSpaceDN/>
        <w:bidi w:val="0"/>
        <w:adjustRightInd/>
        <w:snapToGrid/>
        <w:spacing w:line="400" w:lineRule="exact"/>
        <w:ind w:left="600" w:firstLine="480" w:firstLineChars="200"/>
        <w:jc w:val="left"/>
        <w:textAlignment w:val="auto"/>
        <w:rPr>
          <w:rFonts w:hint="eastAsia"/>
          <w:bCs/>
          <w:sz w:val="24"/>
        </w:rPr>
      </w:pPr>
      <w:r>
        <w:rPr>
          <w:rFonts w:hint="eastAsia"/>
          <w:bCs/>
          <w:sz w:val="24"/>
        </w:rPr>
        <w:t>（4）水藏法：水生类花卉的种子必需贮存于水中才不会使其丧失活力。如睡莲、王莲等。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bCs/>
          <w:sz w:val="24"/>
        </w:rPr>
      </w:pPr>
      <w:r>
        <w:rPr>
          <w:rFonts w:hint="eastAsia"/>
          <w:bCs/>
          <w:sz w:val="24"/>
        </w:rPr>
        <w:t>三、解除花卉种子休眠的方法：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 xml:space="preserve"> 1. 外源休眠：由于花卉种子自身条件不具备所造成的休眠。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 xml:space="preserve"> 物理方法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 xml:space="preserve"> 化学方法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 xml:space="preserve"> 2. 内源休眠：由于花卉种子的种皮或胚等原因所造成的休眠。</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49" w:firstLine="480" w:firstLineChars="200"/>
        <w:jc w:val="left"/>
        <w:textAlignment w:val="auto"/>
        <w:rPr>
          <w:rFonts w:hint="eastAsia"/>
          <w:bCs/>
          <w:sz w:val="24"/>
        </w:rPr>
      </w:pPr>
      <w:r>
        <w:rPr>
          <w:rFonts w:hint="eastAsia"/>
          <w:bCs/>
          <w:sz w:val="24"/>
        </w:rPr>
        <w:t>层积处理：一般温度为1－10℃，多数植物为3－5℃。</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49" w:firstLine="480" w:firstLineChars="200"/>
        <w:jc w:val="left"/>
        <w:textAlignment w:val="auto"/>
        <w:rPr>
          <w:rFonts w:hint="eastAsia"/>
          <w:bCs/>
          <w:sz w:val="24"/>
        </w:rPr>
      </w:pPr>
      <w:r>
        <w:rPr>
          <w:rFonts w:hint="eastAsia"/>
          <w:bCs/>
          <w:sz w:val="24"/>
        </w:rPr>
        <w:t xml:space="preserve"> 去皮</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49" w:firstLine="480" w:firstLineChars="200"/>
        <w:jc w:val="left"/>
        <w:textAlignment w:val="auto"/>
        <w:rPr>
          <w:rFonts w:hint="eastAsia"/>
          <w:bCs/>
          <w:sz w:val="24"/>
        </w:rPr>
      </w:pPr>
      <w:r>
        <w:rPr>
          <w:rFonts w:hint="eastAsia"/>
          <w:bCs/>
          <w:sz w:val="24"/>
        </w:rPr>
        <w:t xml:space="preserve"> 光处理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49" w:firstLine="480" w:firstLineChars="200"/>
        <w:jc w:val="left"/>
        <w:textAlignment w:val="auto"/>
        <w:rPr>
          <w:rFonts w:hint="eastAsia"/>
          <w:bCs/>
          <w:sz w:val="24"/>
        </w:rPr>
      </w:pPr>
      <w:r>
        <w:rPr>
          <w:rFonts w:hint="eastAsia"/>
          <w:bCs/>
          <w:sz w:val="24"/>
        </w:rPr>
        <w:t>激素处理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49" w:firstLine="480" w:firstLineChars="200"/>
        <w:jc w:val="left"/>
        <w:textAlignment w:val="auto"/>
        <w:rPr>
          <w:rFonts w:hint="eastAsia"/>
          <w:bCs/>
          <w:sz w:val="24"/>
        </w:rPr>
      </w:pPr>
      <w:r>
        <w:rPr>
          <w:rFonts w:hint="eastAsia"/>
          <w:bCs/>
          <w:sz w:val="24"/>
        </w:rPr>
        <w:t>种子干燥贮存使种子成熟</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49" w:firstLine="480" w:firstLineChars="200"/>
        <w:jc w:val="left"/>
        <w:textAlignment w:val="auto"/>
        <w:rPr>
          <w:rFonts w:hint="eastAsia"/>
          <w:bCs/>
          <w:sz w:val="24"/>
        </w:rPr>
      </w:pPr>
      <w:r>
        <w:rPr>
          <w:rFonts w:hint="eastAsia"/>
          <w:bCs/>
          <w:sz w:val="24"/>
        </w:rPr>
        <w:t>化学药品处理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49" w:firstLine="480" w:firstLineChars="200"/>
        <w:jc w:val="left"/>
        <w:textAlignment w:val="auto"/>
        <w:rPr>
          <w:rFonts w:hint="eastAsia"/>
          <w:bCs/>
          <w:sz w:val="24"/>
        </w:rPr>
      </w:pPr>
      <w:r>
        <w:rPr>
          <w:rFonts w:hint="eastAsia"/>
          <w:bCs/>
          <w:sz w:val="24"/>
        </w:rPr>
        <w:t>淋洗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sz w:val="24"/>
        </w:rPr>
      </w:pPr>
      <w:r>
        <w:rPr>
          <w:rFonts w:hint="eastAsia"/>
          <w:bCs/>
          <w:sz w:val="24"/>
        </w:rPr>
        <w:t>四、有性繁殖的方法：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bCs/>
          <w:sz w:val="24"/>
        </w:rPr>
      </w:pPr>
      <w:r>
        <w:rPr>
          <w:rFonts w:hint="eastAsia"/>
          <w:bCs/>
          <w:sz w:val="24"/>
        </w:rPr>
        <w:t>1. 授粉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 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3. 种子的采收与处理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4. 花卉种子的贮藏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5. 花卉种子的播种</w:t>
      </w:r>
    </w:p>
    <w:p>
      <w:pPr>
        <w:spacing w:line="400" w:lineRule="exact"/>
        <w:ind w:firstLine="237" w:firstLineChars="99"/>
        <w:jc w:val="left"/>
        <w:rPr>
          <w:rFonts w:hint="eastAsia"/>
          <w:bCs/>
          <w:sz w:val="24"/>
        </w:rPr>
      </w:pPr>
    </w:p>
    <w:p>
      <w:pPr>
        <w:spacing w:line="400" w:lineRule="exact"/>
        <w:ind w:firstLine="278" w:firstLineChars="99"/>
        <w:jc w:val="center"/>
        <w:rPr>
          <w:sz w:val="28"/>
          <w:szCs w:val="28"/>
        </w:rPr>
      </w:pPr>
      <w:r>
        <w:rPr>
          <w:rFonts w:hint="eastAsia"/>
          <w:b/>
          <w:bCs/>
          <w:sz w:val="28"/>
          <w:szCs w:val="28"/>
        </w:rPr>
        <w:t>第二节   无性繁殖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无性繁殖是利用植物的营养器官进行繁殖的方法。与有性繁殖相比，无性繁殖操作简单、快速、繁殖系数高。无性繁殖一般有扦插繁殖、嫁接繁殖、分生繁殖和分株繁殖等方法。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一、扦插繁殖：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（一）扦插繁殖的类型：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 茎插：以带芽的茎杆作为插条的繁殖方法。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（1）硬枝扦插：以生长成熟的休眠枝条作为插条的繁殖方法。一般应用于木本花卉的繁殖，如月季、石榴、紫薇等花卉。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（2）半硬枝扦插：以生长季发育充实的带叶枝条作为插条的繁殖方法。一般应用于常绿或半常绿木本花卉的繁殖，如米兰、杜鹃、茉莉、桂花、山茶等花卉。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（3）嫩枝扦插：以生长季内幼嫩的枝条作为插条的繁殖方法。一般应用于常绿及落叶类木本花卉和部分草本花卉的繁殖，如火棘、连翘、菊花、秋海棠等花卉。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 芽叶插：以带芽及芽下叶片的枝条作为插条的繁殖方法。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3. 叶插：利用全叶或叶片的一部分作为插穗的繁殖方法。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（二）扦插繁殖的影响因素：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 插条枝的营养状况：插条生根所要营养大多由枝条中的贮藏营养供给，所以扦插应选用营养贮藏较多，枝条髓部较小的枝条，插枝长度以8～12厘米为宜。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 发育阶段：比较幼嫩的枝条易生根，生长1年以上的枝条则由于木栓化程度高而不易生根，一般多用直径在5~8毫米的1年生枝条作插条。同一枝条不同发育部位扦插生根难易程度也不相同。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3. 温度：温度主要影响愈伤组织形成和分化速度。温度低时，愈伤组织形成和根分化速度缓慢，对于离开母枝的插条则易失水造成插条死亡。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4. 湿度：插条离开母枝后仅靠切面导管吸收基质中的水分，空气干燥则蒸发过强，易使插条死亡。所以，基质中保持充足水分供应，同时增加空气湿度或降低温度减少蒸发，去掉一部分或全部叶片，插条上切口用蜡或泥土封口减少蒸发，可提高插条成活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5. 氧气：愈伤组织形成与根系分化过程中植物代谢旺盛，需要较多氧气，缺氧易造成根系腐烂死亡。所以扦插床要用疏松透气的基质，在保证水分供应的同时保证氧气供应。一般在透气保水能力好的基质上进行扦插，如用蛭石、珍珠岩、草炭、沙等单用或按一定比例混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6. 光照：光照不利于生根，插条基部应处于无光环境中。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7. 激素：为使插条快速生根，多生根，提高扦插成活率苗木质量，常用生长素类药物对插条基部进行处理。常用的有吲哚乙酸（IAA）、吲哚丁酸（IBA）、萘乙酸（NAA）等。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（三）扦插繁殖的方法：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  插条的长度以10~13厘米为宜，枝上至少要有2个芽。生长季节内顶端会有花芽，应予剪除。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  嫩枝扦插的枝条各节均有叶片，扦插时为防止蒸腾过旺，须剪去下部叶片，只保留上部两片复叶，每片复叶仅保留基部两枚小叶。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 xml:space="preserve"> 3.  插条粗细与生根关系密切，因生根的养分来自枝条内部贮存的养分，则粗比细好。但并不是越粗越好，一般最好是一、二年生，直径在4~8毫米，表皮尚未木栓化的枝条为宜。在插条来源不足或珍稀品种的情况下，稍细或稍粗的均可作插条使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（四）插后管理：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 xml:space="preserve">  是指插条入土至生根移栽这一过程中的管理工作。一般花卉扦插生根快的要10天左右，慢的长达50～80天。为了使插条尽快生根，应尽量创造适宜生根的各种环境条件。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 xml:space="preserve">  在扦插苗移栽前后有几项重要工作：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 摘心：将新生枝顶端摘除，是决定株型的关键。当新生枝条生长到15～20厘米时，将枝条进行1次扭伤而不剪断，促进下面侧芽萌动抽发。这会使植株形成均匀、完整的骨架。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 移栽：移栽定植的行间距依据具体要求而定，肥水不要求太高，甚至可利用重剪控制其生长。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二、嫁接繁殖：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嫁接繁殖就是把两株植物的不同部分结合起来使之成为一个新植株的繁殖方法。因嫁接用砧木和接穗的不同，嫁接可以分为根接、枝接和芽接等方法。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（一）嫁接繁殖的作用：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 可以用来繁殖不易用其它无性繁殖方法繁殖的花卉，扩大其繁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 xml:space="preserve">    殖系数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 可以提高特殊品种的成活率（如某些不含叶绿素品种的繁殖）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3. 提高某些花卉的观赏性状，并且可以使这些特殊性状不易流失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4. 可以适当提高某些观赏植物的抗性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（二）影响嫁接成功的因素：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1. 嫁接用砧木的亲和性：亲和性是嫁接成活的重要因素。亲和性差会影响接穗存活率、长势和将来苗子的产量与质量等。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2. 砧木的生长势：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3. 嫁接时间：常用的芽接与枝接可以在一年中不同的季节进行。这是因为芽接要用当年已近成熟的非休眠芽，所以操作时间要在生长季节的后期，也就是晚夏到初秋这段时间比较适宜；而枝接要用已经成熟的休眠芽，所以操作时间要晚一些，甚至可以至越冬后的翌春进行。我国南北气候差异巨大，各地操作时间可依据当地月季习性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bCs/>
          <w:sz w:val="24"/>
        </w:rPr>
      </w:pPr>
      <w:r>
        <w:rPr>
          <w:rFonts w:hint="eastAsia"/>
          <w:bCs/>
          <w:sz w:val="24"/>
        </w:rPr>
        <w:t>（三）嫁接繁殖的方法：</w:t>
      </w:r>
    </w:p>
    <w:p>
      <w:pPr>
        <w:keepNext w:val="0"/>
        <w:keepLines w:val="0"/>
        <w:pageBreakBefore w:val="0"/>
        <w:widowControl w:val="0"/>
        <w:kinsoku/>
        <w:wordWrap/>
        <w:overflowPunct/>
        <w:topLinePunct w:val="0"/>
        <w:autoSpaceDE/>
        <w:autoSpaceDN/>
        <w:bidi w:val="0"/>
        <w:adjustRightInd/>
        <w:snapToGrid/>
        <w:spacing w:line="400" w:lineRule="exact"/>
        <w:ind w:firstLine="477" w:firstLineChars="199"/>
        <w:jc w:val="left"/>
        <w:textAlignment w:val="auto"/>
        <w:rPr>
          <w:rFonts w:hint="eastAsia"/>
          <w:bCs/>
          <w:sz w:val="24"/>
        </w:rPr>
      </w:pPr>
      <w:r>
        <w:rPr>
          <w:rFonts w:hint="eastAsia"/>
          <w:bCs/>
          <w:sz w:val="24"/>
        </w:rPr>
        <w:t xml:space="preserve"> 1. 芽接：</w:t>
      </w:r>
    </w:p>
    <w:p>
      <w:pPr>
        <w:spacing w:line="400" w:lineRule="exact"/>
        <w:ind w:firstLine="207" w:firstLineChars="99"/>
        <w:jc w:val="left"/>
        <w:rPr>
          <w:rFonts w:hint="eastAsia"/>
          <w:sz w:val="24"/>
        </w:rPr>
      </w:pPr>
      <w:r>
        <w:drawing>
          <wp:anchor distT="0" distB="0" distL="114300" distR="114300" simplePos="0" relativeHeight="251658240" behindDoc="0" locked="0" layoutInCell="1" allowOverlap="1">
            <wp:simplePos x="0" y="0"/>
            <wp:positionH relativeFrom="column">
              <wp:posOffset>800100</wp:posOffset>
            </wp:positionH>
            <wp:positionV relativeFrom="paragraph">
              <wp:posOffset>91440</wp:posOffset>
            </wp:positionV>
            <wp:extent cx="3999865" cy="2769235"/>
            <wp:effectExtent l="0" t="0" r="635" b="0"/>
            <wp:wrapTight wrapText="bothSides">
              <wp:wrapPolygon>
                <wp:start x="0" y="0"/>
                <wp:lineTo x="0" y="18277"/>
                <wp:lineTo x="10802" y="19019"/>
                <wp:lineTo x="3806" y="19911"/>
                <wp:lineTo x="3601" y="20951"/>
                <wp:lineTo x="5247" y="21248"/>
                <wp:lineTo x="15637" y="21248"/>
                <wp:lineTo x="16974" y="20951"/>
                <wp:lineTo x="16768" y="20208"/>
                <wp:lineTo x="10802" y="19019"/>
                <wp:lineTo x="21501" y="18277"/>
                <wp:lineTo x="21501"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3999865" cy="2769235"/>
                    </a:xfrm>
                    <a:prstGeom prst="rect">
                      <a:avLst/>
                    </a:prstGeom>
                    <a:noFill/>
                    <a:ln>
                      <a:noFill/>
                    </a:ln>
                  </pic:spPr>
                </pic:pic>
              </a:graphicData>
            </a:graphic>
          </wp:anchor>
        </w:drawing>
      </w:r>
    </w:p>
    <w:p>
      <w:pPr>
        <w:spacing w:line="400" w:lineRule="exact"/>
        <w:ind w:firstLine="117" w:firstLineChars="49"/>
        <w:jc w:val="left"/>
        <w:rPr>
          <w:rFonts w:hint="eastAsia"/>
          <w:sz w:val="24"/>
        </w:rPr>
      </w:pPr>
    </w:p>
    <w:p>
      <w:pPr>
        <w:spacing w:line="400" w:lineRule="exact"/>
        <w:ind w:firstLine="480" w:firstLineChars="200"/>
        <w:jc w:val="left"/>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p>
    <w:p>
      <w:pPr>
        <w:keepNext w:val="0"/>
        <w:keepLines w:val="0"/>
        <w:pageBreakBefore w:val="0"/>
        <w:widowControl w:val="0"/>
        <w:tabs>
          <w:tab w:val="left" w:pos="585"/>
        </w:tabs>
        <w:kinsoku/>
        <w:wordWrap/>
        <w:overflowPunct/>
        <w:topLinePunct w:val="0"/>
        <w:autoSpaceDE/>
        <w:autoSpaceDN/>
        <w:bidi w:val="0"/>
        <w:adjustRightInd/>
        <w:snapToGrid/>
        <w:spacing w:line="360" w:lineRule="auto"/>
        <w:ind w:firstLine="480" w:firstLineChars="200"/>
        <w:textAlignment w:val="auto"/>
        <w:rPr>
          <w:sz w:val="24"/>
        </w:rPr>
      </w:pPr>
      <w:r>
        <w:rPr>
          <w:sz w:val="24"/>
        </w:rPr>
        <w:tab/>
      </w:r>
      <w:r>
        <w:rPr>
          <w:rFonts w:hint="eastAsia"/>
          <w:bCs/>
          <w:sz w:val="24"/>
        </w:rPr>
        <w:t>2. 切接：</w:t>
      </w:r>
    </w:p>
    <w:p>
      <w:pPr>
        <w:keepNext w:val="0"/>
        <w:keepLines w:val="0"/>
        <w:pageBreakBefore w:val="0"/>
        <w:widowControl w:val="0"/>
        <w:tabs>
          <w:tab w:val="left" w:pos="825"/>
        </w:tabs>
        <w:kinsoku/>
        <w:wordWrap/>
        <w:overflowPunct/>
        <w:topLinePunct w:val="0"/>
        <w:autoSpaceDE/>
        <w:autoSpaceDN/>
        <w:bidi w:val="0"/>
        <w:adjustRightInd/>
        <w:snapToGrid/>
        <w:spacing w:line="360" w:lineRule="auto"/>
        <w:ind w:firstLine="480" w:firstLineChars="200"/>
        <w:textAlignment w:val="auto"/>
        <w:rPr>
          <w:sz w:val="24"/>
        </w:rPr>
      </w:pPr>
    </w:p>
    <w:p>
      <w:pPr>
        <w:keepNext w:val="0"/>
        <w:keepLines w:val="0"/>
        <w:pageBreakBefore w:val="0"/>
        <w:widowControl w:val="0"/>
        <w:tabs>
          <w:tab w:val="left" w:pos="825"/>
        </w:tabs>
        <w:kinsoku/>
        <w:wordWrap/>
        <w:overflowPunct/>
        <w:topLinePunct w:val="0"/>
        <w:autoSpaceDE/>
        <w:autoSpaceDN/>
        <w:bidi w:val="0"/>
        <w:adjustRightInd/>
        <w:snapToGrid/>
        <w:spacing w:line="360" w:lineRule="auto"/>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 w:val="24"/>
        </w:rPr>
      </w:pPr>
      <w:r>
        <w:drawing>
          <wp:anchor distT="0" distB="0" distL="114300" distR="114300" simplePos="0" relativeHeight="251659264" behindDoc="0" locked="0" layoutInCell="1" allowOverlap="1">
            <wp:simplePos x="0" y="0"/>
            <wp:positionH relativeFrom="column">
              <wp:posOffset>431800</wp:posOffset>
            </wp:positionH>
            <wp:positionV relativeFrom="paragraph">
              <wp:posOffset>264795</wp:posOffset>
            </wp:positionV>
            <wp:extent cx="4238625" cy="1762125"/>
            <wp:effectExtent l="0" t="0" r="9525" b="9525"/>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4238625" cy="17621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bCs/>
          <w:sz w:val="24"/>
        </w:rPr>
        <w:t>3. 平接：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bCs/>
          <w:sz w:val="24"/>
        </w:rPr>
        <w:t>三、分生繁殖：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bCs/>
          <w:sz w:val="24"/>
        </w:rPr>
        <w:t>分生繁殖是利用植株基部或根上产生的萌蘖，人为地将植物的营养器官的一部分与母株分离或切割，另行栽培形成新植株的繁殖方法。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bCs/>
          <w:sz w:val="24"/>
        </w:rPr>
        <w:t xml:space="preserve">    依据营养器官的来源和变异类型的不同，分为分株繁殖和分球繁殖。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bCs/>
          <w:sz w:val="24"/>
        </w:rPr>
        <w:t>1. 分株繁殖：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bCs/>
          <w:sz w:val="24"/>
        </w:rPr>
        <w:t>2. 分球繁殖：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分球繁殖一般应用于球根花卉的繁殖，依据其分离器官的不同，可以分为分剥鳞茎、球茎、块根、块茎和根茎等。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rPr>
      </w:pPr>
      <w:r>
        <w:rPr>
          <w:rFonts w:hint="eastAsia"/>
          <w:sz w:val="24"/>
        </w:rPr>
        <w:t>第三节    压条繁殖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压条繁殖是枝条在母体上生根后，再于母体分离形成新植株的繁殖方法。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压条繁殖技术烦琐、繁殖系数低，一般应用于其它无性繁殖方法不易成功的花卉，或应用于名贵珍稀品种的繁殖。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 空中压条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 埋土压条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 单干压条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 多段压条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rPr>
      </w:pPr>
      <w:r>
        <w:rPr>
          <w:rFonts w:hint="eastAsia"/>
          <w:sz w:val="24"/>
        </w:rPr>
        <w:t>第四节   孢子繁殖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孢子繁殖大多应用于蕨类植物的繁殖。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孢子在适宜的温度、湿度和pH的条件下萌发成原叶体，原叶体再进一步发育为新的植株。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rPr>
      </w:pPr>
      <w:r>
        <w:rPr>
          <w:rFonts w:hint="eastAsia"/>
          <w:sz w:val="24"/>
        </w:rPr>
        <w:t>第五节    组织培养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组织培养是将植物的部分营养器官接种于特殊的培养基上，经过分化等阶段成长为完整新植株的繁殖方法。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组织培养主要应用于兰科花卉、室内观叶类植物、非洲菊、香石竹等花卉的繁殖。</w:t>
      </w:r>
    </w:p>
    <w:p>
      <w:pPr>
        <w:tabs>
          <w:tab w:val="left" w:pos="705"/>
        </w:tabs>
        <w:ind w:firstLine="480"/>
        <w:rPr>
          <w:rFonts w:hint="eastAsia"/>
          <w:b/>
          <w:sz w:val="28"/>
          <w:szCs w:val="28"/>
        </w:rPr>
      </w:pPr>
      <w:r>
        <w:rPr>
          <w:rFonts w:hint="eastAsia"/>
          <w:b/>
          <w:sz w:val="28"/>
          <w:szCs w:val="28"/>
        </w:rPr>
        <w:t>五、教学方法与教学手段</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采用挂图，录像，课堂示范，</w:t>
      </w:r>
      <w:r>
        <w:rPr>
          <w:rFonts w:hint="eastAsia"/>
          <w:sz w:val="24"/>
          <w:lang w:eastAsia="zh-CN"/>
        </w:rPr>
        <w:t>多媒体</w:t>
      </w:r>
      <w:r>
        <w:rPr>
          <w:rFonts w:hint="eastAsia"/>
          <w:sz w:val="24"/>
        </w:rPr>
        <w:t>等方法。</w:t>
      </w:r>
    </w:p>
    <w:p>
      <w:pPr>
        <w:tabs>
          <w:tab w:val="left" w:pos="705"/>
        </w:tabs>
        <w:ind w:firstLine="480"/>
        <w:rPr>
          <w:rFonts w:hint="eastAsia"/>
          <w:b/>
          <w:sz w:val="28"/>
          <w:szCs w:val="28"/>
        </w:rPr>
      </w:pPr>
      <w:r>
        <w:rPr>
          <w:rFonts w:hint="eastAsia"/>
          <w:b/>
          <w:sz w:val="28"/>
          <w:szCs w:val="28"/>
        </w:rPr>
        <w:t>六、参考书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参考资料：1、＜＜园艺通论＞＞　　　　中国农业科技出版社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2、＜＜花卉学＞＞　　北京林业大学园林系花卉组　　中国技术出版社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3、＜＜中国农业百科全书－观赏园艺学＞＞　　　　　中国农业出版社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4、＜＜实用花卉技术手册＞＞　　　　　　　　　　　中国林业出版社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5、＜＜中国花经＞＞　　　　　　　　　　　　　　　上海文化出版社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6、＜＜观赏植物繁殖图谱＞＞　　　　　　　　　　　中国科技文献出版社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7、＜＜花卉学＞＞　　　　　　鲁涤非主编　　　　　中国农业出版社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8、＜＜花卉词典＞＞　　　　　　　　　　　　　　　农业出版社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C29CD"/>
    <w:rsid w:val="7D8C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2020-08-24T14:33:00Z</dcterms:created>
  <dc:creator>飞鱼</dc:creator>
  <cp:lastModifiedBy>飞鱼</cp:lastModifiedBy>
  <dcterms:modified xsi:type="dcterms:W3CDTF">2020-08-24T14:49:03Z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