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jc w:val="center"/>
        <w:tblCellSpacing w:w="0" w:type="dxa"/>
        <w:shd w:val="clear" w:color="auto" w:fill="EBEBEB"/>
        <w:tblLayout w:type="autofit"/>
        <w:tblCellMar>
          <w:top w:w="0" w:type="dxa"/>
          <w:left w:w="0" w:type="dxa"/>
          <w:bottom w:w="0" w:type="dxa"/>
          <w:right w:w="0" w:type="dxa"/>
        </w:tblCellMar>
      </w:tblPr>
      <w:tblGrid>
        <w:gridCol w:w="8306"/>
      </w:tblGrid>
      <w:tr>
        <w:tblPrEx>
          <w:shd w:val="clear" w:color="auto" w:fill="EBEBEB"/>
          <w:tblCellMar>
            <w:top w:w="0" w:type="dxa"/>
            <w:left w:w="0" w:type="dxa"/>
            <w:bottom w:w="0" w:type="dxa"/>
            <w:right w:w="0" w:type="dxa"/>
          </w:tblCellMar>
        </w:tblPrEx>
        <w:trPr>
          <w:tblCellSpacing w:w="0" w:type="dxa"/>
          <w:jc w:val="center"/>
        </w:trPr>
        <w:tc>
          <w:tcPr>
            <w:tcW w:w="0" w:type="auto"/>
            <w:shd w:val="clear" w:color="auto" w:fill="EBEBEB"/>
            <w:vAlign w:val="center"/>
          </w:tcPr>
          <w:p>
            <w:pPr>
              <w:keepNext w:val="0"/>
              <w:keepLines w:val="0"/>
              <w:widowControl/>
              <w:suppressLineNumbers w:val="0"/>
              <w:spacing w:before="0" w:beforeAutospacing="0" w:after="0" w:afterAutospacing="0" w:line="270" w:lineRule="atLeast"/>
              <w:ind w:left="0" w:right="0" w:firstLine="0"/>
              <w:jc w:val="center"/>
              <w:rPr>
                <w:rFonts w:hint="default" w:ascii="Verdana" w:hAnsi="Verdana" w:eastAsia="宋体" w:cs="Verdana"/>
                <w:b/>
                <w:bCs/>
                <w:i w:val="0"/>
                <w:caps w:val="0"/>
                <w:color w:val="333399"/>
                <w:spacing w:val="0"/>
                <w:kern w:val="0"/>
                <w:sz w:val="28"/>
                <w:szCs w:val="28"/>
                <w:lang w:val="en-US" w:eastAsia="zh-CN" w:bidi="ar"/>
              </w:rPr>
            </w:pPr>
            <w:r>
              <w:rPr>
                <w:rFonts w:hint="default" w:ascii="Verdana" w:hAnsi="Verdana" w:eastAsia="宋体" w:cs="Verdana"/>
                <w:b/>
                <w:bCs/>
                <w:i w:val="0"/>
                <w:caps w:val="0"/>
                <w:color w:val="333399"/>
                <w:spacing w:val="0"/>
                <w:kern w:val="0"/>
                <w:sz w:val="28"/>
                <w:szCs w:val="28"/>
                <w:lang w:val="en-US" w:eastAsia="zh-CN" w:bidi="ar"/>
              </w:rPr>
              <w:t>得民心者得天下，顺民意者顺商途，</w:t>
            </w:r>
          </w:p>
          <w:p>
            <w:pPr>
              <w:keepNext w:val="0"/>
              <w:keepLines w:val="0"/>
              <w:widowControl/>
              <w:suppressLineNumbers w:val="0"/>
              <w:spacing w:before="0" w:beforeAutospacing="0" w:after="0" w:afterAutospacing="0" w:line="270" w:lineRule="atLeast"/>
              <w:ind w:left="0" w:right="0" w:firstLine="0"/>
              <w:jc w:val="center"/>
              <w:rPr>
                <w:rFonts w:hint="eastAsia" w:ascii="Verdana" w:hAnsi="Verdana" w:eastAsia="宋体" w:cs="Verdana"/>
                <w:i w:val="0"/>
                <w:caps w:val="0"/>
                <w:color w:val="323E32"/>
                <w:spacing w:val="0"/>
                <w:sz w:val="18"/>
                <w:szCs w:val="18"/>
              </w:rPr>
            </w:pPr>
            <w:r>
              <w:rPr>
                <w:rFonts w:hint="default" w:ascii="Verdana" w:hAnsi="Verdana" w:eastAsia="宋体" w:cs="Verdana"/>
                <w:b/>
                <w:bCs/>
                <w:i w:val="0"/>
                <w:caps w:val="0"/>
                <w:color w:val="333399"/>
                <w:spacing w:val="0"/>
                <w:kern w:val="0"/>
                <w:sz w:val="28"/>
                <w:szCs w:val="28"/>
                <w:lang w:val="en-US" w:eastAsia="zh-CN" w:bidi="ar"/>
              </w:rPr>
              <w:t>淘宝“招财进宝”业务的夭折</w:t>
            </w:r>
            <w:r>
              <w:rPr>
                <w:rFonts w:hint="eastAsia" w:ascii="Verdana" w:hAnsi="Verdana" w:eastAsia="宋体" w:cs="Verdana"/>
                <w:b/>
                <w:bCs/>
                <w:i w:val="0"/>
                <w:caps w:val="0"/>
                <w:color w:val="333399"/>
                <w:spacing w:val="0"/>
                <w:kern w:val="0"/>
                <w:sz w:val="28"/>
                <w:szCs w:val="28"/>
                <w:lang w:val="en-US" w:eastAsia="zh-CN" w:bidi="ar"/>
              </w:rPr>
              <w:t>之路</w:t>
            </w:r>
          </w:p>
        </w:tc>
      </w:tr>
      <w:tr>
        <w:tblPrEx>
          <w:tblCellMar>
            <w:top w:w="0" w:type="dxa"/>
            <w:left w:w="0" w:type="dxa"/>
            <w:bottom w:w="0" w:type="dxa"/>
            <w:right w:w="0" w:type="dxa"/>
          </w:tblCellMar>
        </w:tblPrEx>
        <w:trPr>
          <w:tblCellSpacing w:w="0" w:type="dxa"/>
          <w:jc w:val="center"/>
        </w:trPr>
        <w:tc>
          <w:tcPr>
            <w:tcW w:w="0" w:type="auto"/>
            <w:shd w:val="clear" w:color="auto" w:fill="EBEBEB"/>
            <w:vAlign w:val="center"/>
          </w:tcPr>
          <w:p>
            <w:pPr>
              <w:keepNext w:val="0"/>
              <w:keepLines w:val="0"/>
              <w:widowControl/>
              <w:suppressLineNumbers w:val="0"/>
              <w:spacing w:before="0" w:beforeAutospacing="0" w:after="0" w:afterAutospacing="0" w:line="270" w:lineRule="atLeast"/>
              <w:ind w:left="0" w:right="0" w:firstLine="0"/>
              <w:jc w:val="left"/>
              <w:rPr>
                <w:rFonts w:hint="default" w:ascii="Verdana" w:hAnsi="Verdana" w:eastAsia="宋体" w:cs="Verdana"/>
                <w:i w:val="0"/>
                <w:caps w:val="0"/>
                <w:color w:val="323E32"/>
                <w:spacing w:val="0"/>
                <w:sz w:val="18"/>
                <w:szCs w:val="18"/>
              </w:rPr>
            </w:pPr>
            <w:r>
              <w:rPr>
                <w:rFonts w:hint="default" w:ascii="Verdana" w:hAnsi="Verdana" w:eastAsia="宋体" w:cs="Verdana"/>
                <w:i w:val="0"/>
                <w:caps w:val="0"/>
                <w:color w:val="323E32"/>
                <w:spacing w:val="0"/>
                <w:kern w:val="0"/>
                <w:sz w:val="18"/>
                <w:szCs w:val="18"/>
                <w:lang w:val="en-US" w:eastAsia="zh-CN" w:bidi="ar"/>
              </w:rPr>
              <w:t> </w:t>
            </w:r>
          </w:p>
        </w:tc>
      </w:tr>
    </w:tbl>
    <w:p>
      <w:pPr>
        <w:rPr>
          <w:vanish/>
          <w:sz w:val="24"/>
          <w:szCs w:val="24"/>
        </w:rPr>
      </w:pPr>
    </w:p>
    <w:tbl>
      <w:tblPr>
        <w:tblStyle w:val="2"/>
        <w:tblW w:w="5000" w:type="pct"/>
        <w:tblCellSpacing w:w="0" w:type="dxa"/>
        <w:tblInd w:w="0" w:type="dxa"/>
        <w:shd w:val="clear" w:color="auto" w:fill="EBEBEB"/>
        <w:tblLayout w:type="autofit"/>
        <w:tblCellMar>
          <w:top w:w="0" w:type="dxa"/>
          <w:left w:w="0" w:type="dxa"/>
          <w:bottom w:w="0" w:type="dxa"/>
          <w:right w:w="0" w:type="dxa"/>
        </w:tblCellMar>
      </w:tblPr>
      <w:tblGrid>
        <w:gridCol w:w="8306"/>
      </w:tblGrid>
      <w:tr>
        <w:tblPrEx>
          <w:shd w:val="clear" w:color="auto" w:fill="EBEBEB"/>
          <w:tblCellMar>
            <w:top w:w="0" w:type="dxa"/>
            <w:left w:w="0" w:type="dxa"/>
            <w:bottom w:w="0" w:type="dxa"/>
            <w:right w:w="0" w:type="dxa"/>
          </w:tblCellMar>
        </w:tblPrEx>
        <w:trPr>
          <w:tblCellSpacing w:w="0" w:type="dxa"/>
        </w:trPr>
        <w:tc>
          <w:tcPr>
            <w:tcW w:w="0" w:type="auto"/>
            <w:shd w:val="clear" w:color="auto" w:fill="EBEBEB"/>
            <w:vAlign w:val="center"/>
          </w:tcPr>
          <w:p>
            <w:pPr>
              <w:keepNext w:val="0"/>
              <w:keepLines w:val="0"/>
              <w:widowControl/>
              <w:suppressLineNumbers w:val="0"/>
              <w:spacing w:before="0" w:beforeAutospacing="0" w:after="0" w:afterAutospacing="0" w:line="270" w:lineRule="atLeast"/>
              <w:ind w:left="0" w:right="0" w:firstLine="0"/>
              <w:jc w:val="center"/>
              <w:rPr>
                <w:rFonts w:hint="default" w:ascii="Verdana" w:hAnsi="Verdana" w:eastAsia="宋体" w:cs="Verdana"/>
                <w:i w:val="0"/>
                <w:caps w:val="0"/>
                <w:color w:val="323E32"/>
                <w:spacing w:val="0"/>
                <w:sz w:val="28"/>
                <w:szCs w:val="28"/>
              </w:rPr>
            </w:pPr>
            <w:r>
              <w:rPr>
                <w:rFonts w:hint="default" w:ascii="Verdana" w:hAnsi="Verdana" w:eastAsia="宋体" w:cs="Verdana"/>
                <w:i w:val="0"/>
                <w:caps w:val="0"/>
                <w:color w:val="323E32"/>
                <w:spacing w:val="0"/>
                <w:kern w:val="0"/>
                <w:sz w:val="28"/>
                <w:szCs w:val="28"/>
                <w:lang w:val="en-US" w:eastAsia="zh-CN" w:bidi="ar"/>
              </w:rPr>
              <w:drawing>
                <wp:inline distT="0" distB="0" distL="114300" distR="114300">
                  <wp:extent cx="304800" cy="304800"/>
                  <wp:effectExtent l="0" t="0" r="0" b="0"/>
                  <wp:docPr id="1" name="图片 1" descr="叫停招财进宝 &lt;wbr&gt;淘宝为所欲为时代终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叫停招财进宝 &lt;wbr&gt;淘宝为所欲为时代终止"/>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bookmarkStart w:id="0" w:name="default_r9_c17"/>
            <w:bookmarkEnd w:id="0"/>
          </w:p>
          <w:tbl>
            <w:tblPr>
              <w:tblStyle w:val="2"/>
              <w:tblW w:w="5000" w:type="pct"/>
              <w:jc w:val="center"/>
              <w:tblCellSpacing w:w="0" w:type="dxa"/>
              <w:shd w:val="clear" w:color="auto" w:fill="auto"/>
              <w:tblLayout w:type="autofit"/>
              <w:tblCellMar>
                <w:top w:w="0" w:type="dxa"/>
                <w:left w:w="0" w:type="dxa"/>
                <w:bottom w:w="0" w:type="dxa"/>
                <w:right w:w="0" w:type="dxa"/>
              </w:tblCellMar>
            </w:tblPr>
            <w:tblGrid>
              <w:gridCol w:w="8306"/>
            </w:tblGrid>
            <w:tr>
              <w:tblPrEx>
                <w:shd w:val="clear" w:color="auto" w:fill="auto"/>
                <w:tblCellMar>
                  <w:top w:w="0" w:type="dxa"/>
                  <w:left w:w="0" w:type="dxa"/>
                  <w:bottom w:w="0" w:type="dxa"/>
                  <w:right w:w="0" w:type="dxa"/>
                </w:tblCellMar>
              </w:tblPrEx>
              <w:trPr>
                <w:tblCellSpacing w:w="0" w:type="dxa"/>
                <w:jc w:val="center"/>
              </w:trPr>
              <w:tc>
                <w:tcPr>
                  <w:tcW w:w="0" w:type="auto"/>
                  <w:shd w:val="clear" w:color="auto" w:fill="auto"/>
                  <w:vAlign w:val="center"/>
                </w:tcPr>
                <w:p>
                  <w:pPr>
                    <w:keepNext w:val="0"/>
                    <w:keepLines w:val="0"/>
                    <w:widowControl/>
                    <w:suppressLineNumbers w:val="0"/>
                    <w:spacing w:before="0" w:beforeAutospacing="0" w:after="0" w:afterAutospacing="0" w:line="270" w:lineRule="atLeast"/>
                    <w:ind w:left="0" w:right="0"/>
                    <w:jc w:val="left"/>
                    <w:rPr>
                      <w:rFonts w:hint="default" w:ascii="Verdana" w:hAnsi="Verdana" w:cs="Verdana"/>
                      <w:sz w:val="28"/>
                      <w:szCs w:val="28"/>
                    </w:rPr>
                  </w:pPr>
                  <w:r>
                    <w:rPr>
                      <w:rFonts w:hint="default" w:ascii="Verdana" w:hAnsi="Verdana" w:eastAsia="宋体" w:cs="Verdana"/>
                      <w:kern w:val="0"/>
                      <w:sz w:val="28"/>
                      <w:szCs w:val="28"/>
                      <w:lang w:val="en-US" w:eastAsia="zh-CN" w:bidi="ar"/>
                    </w:rPr>
                    <w:t> </w:t>
                  </w:r>
                </w:p>
              </w:tc>
            </w:tr>
          </w:tbl>
          <w:p>
            <w:pPr>
              <w:jc w:val="center"/>
              <w:rPr>
                <w:rFonts w:hint="default" w:ascii="Verdana" w:hAnsi="Verdana" w:eastAsia="宋体" w:cs="Verdana"/>
                <w:i w:val="0"/>
                <w:caps w:val="0"/>
                <w:color w:val="323E32"/>
                <w:spacing w:val="0"/>
                <w:sz w:val="28"/>
                <w:szCs w:val="28"/>
              </w:rPr>
            </w:pPr>
          </w:p>
        </w:tc>
      </w:tr>
      <w:tr>
        <w:tblPrEx>
          <w:shd w:val="clear" w:color="auto" w:fill="EBEBEB"/>
          <w:tblCellMar>
            <w:top w:w="0" w:type="dxa"/>
            <w:left w:w="0" w:type="dxa"/>
            <w:bottom w:w="0" w:type="dxa"/>
            <w:right w:w="0" w:type="dxa"/>
          </w:tblCellMar>
        </w:tblPrEx>
        <w:trPr>
          <w:tblCellSpacing w:w="0" w:type="dxa"/>
        </w:trPr>
        <w:tc>
          <w:tcPr>
            <w:tcW w:w="0" w:type="auto"/>
            <w:shd w:val="clear" w:color="auto" w:fill="EBEBEB"/>
            <w:vAlign w:val="center"/>
          </w:tcPr>
          <w:p>
            <w:pPr>
              <w:keepNext w:val="0"/>
              <w:keepLines w:val="0"/>
              <w:widowControl/>
              <w:suppressLineNumbers w:val="0"/>
              <w:spacing w:before="0" w:beforeAutospacing="0" w:after="0" w:afterAutospacing="0" w:line="270" w:lineRule="atLeast"/>
              <w:ind w:left="0" w:right="0" w:firstLine="0"/>
              <w:jc w:val="left"/>
              <w:rPr>
                <w:rFonts w:hint="default" w:ascii="Verdana" w:hAnsi="Verdana" w:eastAsia="宋体" w:cs="Verdana"/>
                <w:i w:val="0"/>
                <w:caps w:val="0"/>
                <w:color w:val="323E32"/>
                <w:spacing w:val="0"/>
                <w:sz w:val="28"/>
                <w:szCs w:val="28"/>
              </w:rPr>
            </w:pPr>
            <w:r>
              <w:rPr>
                <w:rFonts w:hint="default" w:ascii="Verdana" w:hAnsi="Verdana" w:eastAsia="宋体" w:cs="Verdana"/>
                <w:i w:val="0"/>
                <w:caps w:val="0"/>
                <w:color w:val="323E32"/>
                <w:spacing w:val="0"/>
                <w:kern w:val="0"/>
                <w:sz w:val="28"/>
                <w:szCs w:val="28"/>
                <w:lang w:val="en-US" w:eastAsia="zh-CN" w:bidi="ar"/>
              </w:rPr>
              <w:t>　　2006年5月10日，淘宝推出酝酿半年之久的“招财进宝”服务。2006年6月12日，“招财进宝”服务寿终正寝。</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短短一个月，一个服务牵扯了高压政策、罢市闹剧、对手使坏等众多事件与传闻。这多少有些出乎阿里巴巴CEO马云的意料。</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招财进宝”是淘宝网推出的一项竞价排名服务，卖家自愿就所售商品的关键词出价，当买家按照关键词搜索商品时，使用这项增值服务的卖家商品在搜索结果中优先显示，这样就可以增加成交量。在马云看来，这项服务的推出有利于整个市场环境的成长。</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现在在淘宝网上卖的产品是2900万件，eBay全球加起来和我们差不多。如果是3年内突破8000万件，鉴于我们承诺3年免费还有两年多，在这个过程中网民开户将越来越多，如果没有一定的规则去管理，市场将会乱套，将来会有很大灾难。我们目前一切的构思都是如何管理一个健康持续发展的市场。”</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但在部分卖家看来，“招财进宝”却有着变相收费的嫌疑。有卖家说，淘宝网虽承诺在2009年之前实行免费服务，但如今推出这样的服务，显然是别有用心。</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双方观点的碰撞不由得让人关注“招财进宝”政策的未来走向。淘宝和“店小二”们将如何度过这次冲突？马云会改变当初的免费承诺吗？中国会走向C2C的收费之旅吗？</w:t>
            </w:r>
            <w:r>
              <w:rPr>
                <w:rFonts w:hint="default" w:ascii="Verdana" w:hAnsi="Verdana" w:eastAsia="宋体" w:cs="Verdana"/>
                <w:i w:val="0"/>
                <w:caps w:val="0"/>
                <w:color w:val="323E32"/>
                <w:spacing w:val="0"/>
                <w:kern w:val="0"/>
                <w:sz w:val="28"/>
                <w:szCs w:val="28"/>
                <w:lang w:val="en-US" w:eastAsia="zh-CN" w:bidi="ar"/>
              </w:rPr>
              <w:br w:type="textWrapping"/>
            </w:r>
            <w:r>
              <w:rPr>
                <w:rStyle w:val="4"/>
                <w:rFonts w:hint="default" w:ascii="Verdana" w:hAnsi="Verdana" w:eastAsia="宋体" w:cs="Verdana"/>
                <w:b/>
                <w:i w:val="0"/>
                <w:caps w:val="0"/>
                <w:color w:val="323E32"/>
                <w:spacing w:val="0"/>
                <w:kern w:val="0"/>
                <w:sz w:val="28"/>
                <w:szCs w:val="28"/>
                <w:lang w:val="en-US" w:eastAsia="zh-CN" w:bidi="ar"/>
              </w:rPr>
              <w:t>淘宝的如意算盘</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2006年5月13日，在淘宝网经营点卡生意的陈晓飞心情抑郁，今天他做了50多笔生意，之前他每天至少能保证70多笔，他认为造成交易量大幅下降的原因是“招财进宝”服务项目。</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据陈晓飞介绍，淘宝上的商品位置以前主要由商品上线时间的先后来决定，每件商品的在线时间是7至14天，越是接近下线时间的商品,位置越靠前。陈先生认为这样很公平，他是个小商户，无力出钱买位置，在“招财进宝”推出后，他的生意开始萎缩。</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很多店主认为淘宝就是在变相收费，甚至有店主称“淘宝是在用财富的不平等制造交易的不平等”。那么，为大家诟病的“招财进宝”究竟是不是一种变相收费呢？</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三年不收费的承诺我们不会改变，‘招财进宝’并不是为了收费。”马云这样解释，他向《IT时代周刊》说明推出这个服务的初衷：“目前淘宝有2800万件商品，不久甚至会有5000万件，如果按照商品上线的时间来决定商品的位置的话，后上线商品的交易几率将大大降低，淘宝希望通过这一服务维持正常的市场秩序，通过‘看不见的手’调节优化市场环境。”</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据了解，马云在“招财进宝”身上确实下了一番功夫。该系统研发历时半年之久，集中了相当多技术高手，针对目前中国电子商务的实情和特点、充分考虑了未来5~10年全球电子商务发展的趋势、借鉴了众多电子商务企业的经验与模式后方打造出这项业务，并期望它能如其名所愿。</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除了要优化淘宝自身的市场秩序外，马云还想为整个C2C行业开拓一条光明大道。</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经过3年的发展，淘宝网目前每日浏览量1.1亿，注册用户近2000万，占据了国内拍卖市场近7成的市场份额，发展到现在的程度，应该说我们对整个行业都负有责任，不能让别人身先士卒，我们应该去探索一种商业模式。”马云如是说。</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虽然淘宝有着满腹的济世救民情怀，但却只是一厢情愿。</w:t>
            </w:r>
            <w:r>
              <w:rPr>
                <w:rFonts w:hint="default" w:ascii="Verdana" w:hAnsi="Verdana" w:eastAsia="宋体" w:cs="Verdana"/>
                <w:i w:val="0"/>
                <w:caps w:val="0"/>
                <w:color w:val="323E32"/>
                <w:spacing w:val="0"/>
                <w:kern w:val="0"/>
                <w:sz w:val="28"/>
                <w:szCs w:val="28"/>
                <w:lang w:val="en-US" w:eastAsia="zh-CN" w:bidi="ar"/>
              </w:rPr>
              <w:br w:type="textWrapping"/>
            </w:r>
            <w:r>
              <w:rPr>
                <w:rStyle w:val="4"/>
                <w:rFonts w:hint="default" w:ascii="Verdana" w:hAnsi="Verdana" w:eastAsia="宋体" w:cs="Verdana"/>
                <w:b/>
                <w:i w:val="0"/>
                <w:caps w:val="0"/>
                <w:color w:val="323E32"/>
                <w:spacing w:val="0"/>
                <w:kern w:val="0"/>
                <w:sz w:val="28"/>
                <w:szCs w:val="28"/>
                <w:lang w:val="en-US" w:eastAsia="zh-CN" w:bidi="ar"/>
              </w:rPr>
              <w:t>卖家的不买账行动</w:t>
            </w:r>
            <w:r>
              <w:rPr>
                <w:rStyle w:val="4"/>
                <w:rFonts w:hint="default" w:ascii="Verdana" w:hAnsi="Verdana" w:eastAsia="宋体" w:cs="Verdana"/>
                <w:b/>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5月23日，在店主联盟的带领下，淘宝的店主们开始正式抗议，他们要求淘宝遵守三年不收费的承诺，或者将“招财进宝”的商品先放到普通商品下面进行试验，以观成效。</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店主联盟的盟主王先标是个在校大学生，2000年开始在易趣开店，2003年因为易趣强制改版而搬到淘宝。后来由于组织店主联盟和发表针对淘宝的不同意见而被封店。据他介绍，他们的抗议活动可谓异常艰辛：在抗议期间，先是发表在论坛里的抗议帖子、账号被封杀，后来由于有的店主言辞过激，并且恶意攻击支持“招财进宝”的人而被封店。</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阿里巴巴公关经理卢维兴向本刊记者表示：淘宝非常欢迎不同意见，决不会因为提意见而封店，但攻击他人是我们不允许的。</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因为淘宝采取删帖子、封店等高压政策，店主联盟在</w:t>
            </w:r>
            <w:r>
              <w:rPr>
                <w:rFonts w:hint="eastAsia" w:ascii="Verdana" w:hAnsi="Verdana" w:eastAsia="宋体" w:cs="Verdana"/>
                <w:i w:val="0"/>
                <w:caps w:val="0"/>
                <w:color w:val="323E32"/>
                <w:spacing w:val="0"/>
                <w:kern w:val="0"/>
                <w:sz w:val="28"/>
                <w:szCs w:val="28"/>
                <w:lang w:val="en-US" w:eastAsia="zh-CN" w:bidi="ar"/>
              </w:rPr>
              <w:t>5</w:t>
            </w:r>
            <w:r>
              <w:rPr>
                <w:rFonts w:hint="default" w:ascii="Verdana" w:hAnsi="Verdana" w:eastAsia="宋体" w:cs="Verdana"/>
                <w:i w:val="0"/>
                <w:caps w:val="0"/>
                <w:color w:val="323E32"/>
                <w:spacing w:val="0"/>
                <w:kern w:val="0"/>
                <w:sz w:val="28"/>
                <w:szCs w:val="28"/>
                <w:lang w:val="en-US" w:eastAsia="zh-CN" w:bidi="ar"/>
              </w:rPr>
              <w:t>月25日开始发起罢市签名活动。活动决定：5月30日起开始提取支付宝中所有现金；6月1日0点开始罢市，不再登陆淘宝旺旺；50件以下商品的店铺，下架店铺中商品；店铺中有50件以上商品店铺，开始拒绝卖商品，并向买家解释缘由。</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截止到5月30日上午11时，已有6000多个卖家签名发帖。据店主联盟的统计，共有24393家店主参加了这次罢市。</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店主们对“招财进宝”的激烈反应让马云坐不住了。</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30日凌晨，一篇名为《马云：谈谈拥抱变化》的帖子出现在淘宝首页公告栏，帖子中马云对近来淘宝因“招财进宝”与部分卖家的沟通失误而表示“深深歉意”。他再次表示，淘宝的免费承诺不变，“公司拥有的现金储备，至少可以为淘宝网再免费20年”，“今天的淘宝不是要思考如何赚钱，而是思考如何做成全世界最好的。”</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紧接着，6月1日下午2点，淘宝网推出全民公投，表示将以淘宝网民的意志决定“招财进宝”服务的去留。</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6月10日12点整，在浙江东方公证处的监督下，为期10天的网民公投正式结束，共有20余万淘宝网民进行投票。其中赞成保留“招财进宝”项目并完善的约占39%，赞成取消的约占61%。淘宝方面宣布将于</w:t>
            </w:r>
            <w:bookmarkStart w:id="1" w:name="_GoBack"/>
            <w:r>
              <w:rPr>
                <w:rFonts w:hint="default" w:ascii="Verdana" w:hAnsi="Verdana" w:eastAsia="宋体" w:cs="Verdana"/>
                <w:i w:val="0"/>
                <w:caps w:val="0"/>
                <w:color w:val="323E32"/>
                <w:spacing w:val="0"/>
                <w:kern w:val="0"/>
                <w:sz w:val="28"/>
                <w:szCs w:val="28"/>
                <w:lang w:val="en-US" w:eastAsia="zh-CN" w:bidi="ar"/>
              </w:rPr>
              <w:t>6月12日12点正式停止此项服务</w:t>
            </w:r>
            <w:bookmarkEnd w:id="1"/>
            <w:r>
              <w:rPr>
                <w:rFonts w:hint="default" w:ascii="Verdana" w:hAnsi="Verdana" w:eastAsia="宋体" w:cs="Verdana"/>
                <w:i w:val="0"/>
                <w:caps w:val="0"/>
                <w:color w:val="323E32"/>
                <w:spacing w:val="0"/>
                <w:kern w:val="0"/>
                <w:sz w:val="28"/>
                <w:szCs w:val="28"/>
                <w:lang w:val="en-US" w:eastAsia="zh-CN" w:bidi="ar"/>
              </w:rPr>
              <w:t>。另外，在此期间产生的所有“招财进宝”服务费将在6月21日24点之前，全额退给卖家。</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招财进宝”取消后，店主联盟方面发表了声明，要求淘宝立即放开陈先生等被封杀的店铺。淘宝给的回答是：由于他们严重干扰了“招财进宝”活动，并且骚扰了其他参加活动的会员，所以淘宝一致决定给予冻结帐户的处罚，而且是永久冻结，并不会因为活动结束而取消。奇怪的是，虽然王先标等人开口闭口都有提及“罢市”，淘宝方面却否认有这种现象出现。</w:t>
            </w:r>
            <w:r>
              <w:rPr>
                <w:rFonts w:hint="default" w:ascii="Verdana" w:hAnsi="Verdana" w:eastAsia="宋体" w:cs="Verdana"/>
                <w:i w:val="0"/>
                <w:caps w:val="0"/>
                <w:color w:val="323E32"/>
                <w:spacing w:val="0"/>
                <w:kern w:val="0"/>
                <w:sz w:val="28"/>
                <w:szCs w:val="28"/>
                <w:lang w:val="en-US" w:eastAsia="zh-CN" w:bidi="ar"/>
              </w:rPr>
              <w:br w:type="textWrapping"/>
            </w:r>
            <w:r>
              <w:rPr>
                <w:rStyle w:val="4"/>
                <w:rFonts w:hint="default" w:ascii="Verdana" w:hAnsi="Verdana" w:eastAsia="宋体" w:cs="Verdana"/>
                <w:b/>
                <w:i w:val="0"/>
                <w:caps w:val="0"/>
                <w:color w:val="323E32"/>
                <w:spacing w:val="0"/>
                <w:kern w:val="0"/>
                <w:sz w:val="28"/>
                <w:szCs w:val="28"/>
                <w:lang w:val="en-US" w:eastAsia="zh-CN" w:bidi="ar"/>
              </w:rPr>
              <w:t>商业混战 民意最重要</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“招财进宝”这项被业内人士评价为本年度最富创新精神的产品最终还是夭折了，这让马云感觉很惋惜，他承认“居然招致大部分会员的反对也是自己始料未及”。</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解析夭折的原因时，他觉得一是产品本身有问题，另外是准备不够充分，考虑不周。马云的说法同外界的评价基本吻合，但在更多的淘宝人看来，这次的冲突“不排除一些别有用心的人从中挑拨，淘宝已掌握一些证据，只是不适宜公开。”业内有传闻称，拍拍网曾雇佣公关公司进行有组织地攻击“招财进宝”。</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事件很难确定真伪，但在淘宝店主提出正式抗议的关键时刻，拍拍推出的“蚂蚁搬家”活动确实存在挖墙脚的嫌疑，而其“大雨来袭，蚂蚁搬家”的广告词更让人浮想联翩。随后，“招财进宝”刚取消，拍拍又趁热打铁宣布将对所有个人卖家至少完全免费三年，其间，拍拍网将不会向个人卖家收取任何费用，做到真正的完全免费。</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此外，易趣也被卷进了传闻。有消息称在淘宝店举行罢市的当天，易趣宣布自己正在抢占淘宝的市场份额。而在2005年，正是因为淘宝的免费政策，让易趣不得不删减了众多收费项目，也直接导致了其在当年的市场表现一落千丈。</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王先标这样说：当年从易趣搬家并不是因为易趣收费，而是易趣改版影响交易，当时很凌乱，大家发帖子声讨，也说了要罢工，但易趣雷打不动，除了高压政策，没有任何缓和迹象。当时正好淘宝推出了很多优惠政策，于是不少人都搬家了。如今想来，竞争激烈的电子商务领域，大家的手段不尽相同，无非就是争来抢去打个差价与时机。但在众多“店小二”看来，谁更能体谅民心，更能公平对待参与者，谁才能真正赢得民众的支持。这次淘宝能顺应民意，也算值得称赞了。</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对此，马云并不认为停止“招财进宝”业务就是一个失败，相反他觉得这是自己最大的进步，他说在阿里巴巴从来没有过妥协，一个项目不可以，也要硬推，今天在淘宝自己懂得了退一步海阔天空的道理。</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马云自嘲地说：“宝马和奔驰都可以把自己的车召回来，淘宝算什么？”他认为，将来可能的一种“公平的收费”途径之一，就是愿意付费的人付费，不愿意付费的人不付费，收费的基础是你替别人真正赚钱了。淘宝巨大的品牌价值和大量忠实的用户让他对未来的收费前景非常乐观。</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再过两年，当淘宝达到更高高度的时候，淘宝并不惧怕对手的免费竞争。”他打比方道，“淘宝每天能给你创造5000元的价值，而别人只能给你创造几百元的价值，你会选择谁，如果你每天收入5000元，而你不愿意拿出5元钱的话，那这样的客户并不是我们的真正用户。”</w:t>
            </w:r>
            <w:r>
              <w:rPr>
                <w:rFonts w:hint="default" w:ascii="Verdana" w:hAnsi="Verdana" w:eastAsia="宋体" w:cs="Verdana"/>
                <w:i w:val="0"/>
                <w:caps w:val="0"/>
                <w:color w:val="323E32"/>
                <w:spacing w:val="0"/>
                <w:kern w:val="0"/>
                <w:sz w:val="28"/>
                <w:szCs w:val="28"/>
                <w:lang w:val="en-US" w:eastAsia="zh-CN" w:bidi="ar"/>
              </w:rPr>
              <w:br w:type="textWrapping"/>
            </w:r>
            <w:r>
              <w:rPr>
                <w:rFonts w:hint="default" w:ascii="Verdana" w:hAnsi="Verdana" w:eastAsia="宋体" w:cs="Verdana"/>
                <w:i w:val="0"/>
                <w:caps w:val="0"/>
                <w:color w:val="323E32"/>
                <w:spacing w:val="0"/>
                <w:kern w:val="0"/>
                <w:sz w:val="28"/>
                <w:szCs w:val="28"/>
                <w:lang w:val="en-US" w:eastAsia="zh-CN" w:bidi="ar"/>
              </w:rPr>
              <w:t>　　陈先标对本刊记者表示，他对淘宝是有感情的，也正因为有感情，所以才有那么过激的言辞，正所谓“爱之深，责之切”。如今，他在淘宝又重新申请了账号，重开了店。当然，淘宝每天拥有的巨大访问量，也是他舍不得离开的原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5F22BF"/>
    <w:rsid w:val="789A0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2020-10-21T07:09:00Z</dcterms:created>
  <dc:creator>Administrator</dc:creator>
  <cp:lastModifiedBy>张勇</cp:lastModifiedBy>
  <dcterms:modified xsi:type="dcterms:W3CDTF">2020-10-21T09:58:34Z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