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hint="default" w:ascii="微软雅黑" w:hAnsi="微软雅黑" w:eastAsia="微软雅黑" w:cs="宋体"/>
          <w:color w:val="333333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一、单选</w:t>
      </w:r>
    </w:p>
    <w:p>
      <w:pPr>
        <w:widowControl/>
        <w:shd w:val="clear" w:color="auto" w:fill="FFFFFF"/>
        <w:spacing w:line="48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1.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编制某分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项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工程预算定额人工工日消耗量时，已知基本用工，辅助用工、超 运距用工分别为 20 工日、2 工日、3 工日，人工幅度差系数为 10%，则该分项工程单位人工工日消耗量为(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D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)工日。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A. 27.0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B. 27.2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C. 27.3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D. 27.5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default" w:ascii="微软雅黑" w:hAnsi="微软雅黑" w:eastAsia="微软雅黑" w:cs="宋体"/>
          <w:color w:val="333333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20+2+3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*（1+10%）=27.5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2.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关于预算定额消耗量的确定方法，下列表述正确的是(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 xml:space="preserve"> C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)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A.人工工日消耗量由基本用工量和辅助</w:t>
      </w:r>
      <w:r>
        <w:rPr>
          <w:rFonts w:hint="eastAsia" w:ascii="微软雅黑" w:hAnsi="微软雅黑" w:eastAsia="微软雅黑" w:cs="宋体"/>
          <w:color w:val="FF0000"/>
          <w:kern w:val="0"/>
          <w:sz w:val="24"/>
          <w:lang w:val="en-US" w:eastAsia="zh-CN"/>
        </w:rPr>
        <w:t>(其他）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用工量组成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B.材料消耗量=材料净用量/1-损耗率</w:t>
      </w:r>
      <w:r>
        <w:rPr>
          <w:rFonts w:hint="eastAsia" w:ascii="微软雅黑" w:hAnsi="微软雅黑" w:eastAsia="微软雅黑" w:cs="宋体"/>
          <w:color w:val="FF0000"/>
          <w:kern w:val="0"/>
          <w:sz w:val="24"/>
          <w:lang w:val="en-US" w:eastAsia="zh-CN"/>
        </w:rPr>
        <w:t>=</w:t>
      </w:r>
      <w:r>
        <w:rPr>
          <w:rFonts w:hint="eastAsia" w:ascii="微软雅黑" w:hAnsi="微软雅黑" w:eastAsia="微软雅黑" w:cs="宋体"/>
          <w:color w:val="FF0000"/>
          <w:kern w:val="0"/>
          <w:sz w:val="24"/>
        </w:rPr>
        <w:t>材料净用量</w:t>
      </w:r>
      <w:r>
        <w:rPr>
          <w:rFonts w:hint="eastAsia" w:ascii="微软雅黑" w:hAnsi="微软雅黑" w:eastAsia="微软雅黑" w:cs="宋体"/>
          <w:color w:val="FF0000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FF0000"/>
          <w:kern w:val="0"/>
          <w:sz w:val="24"/>
        </w:rPr>
        <w:t>1</w:t>
      </w:r>
      <w:r>
        <w:rPr>
          <w:rFonts w:hint="eastAsia" w:ascii="微软雅黑" w:hAnsi="微软雅黑" w:eastAsia="微软雅黑" w:cs="宋体"/>
          <w:color w:val="FF0000"/>
          <w:kern w:val="0"/>
          <w:sz w:val="24"/>
          <w:lang w:val="en-US" w:eastAsia="zh-CN"/>
        </w:rPr>
        <w:t>+</w:t>
      </w:r>
      <w:r>
        <w:rPr>
          <w:rFonts w:hint="eastAsia" w:ascii="微软雅黑" w:hAnsi="微软雅黑" w:eastAsia="微软雅黑" w:cs="宋体"/>
          <w:color w:val="FF0000"/>
          <w:kern w:val="0"/>
          <w:sz w:val="24"/>
        </w:rPr>
        <w:t>损耗率</w:t>
      </w:r>
      <w:r>
        <w:rPr>
          <w:rFonts w:hint="eastAsia" w:ascii="微软雅黑" w:hAnsi="微软雅黑" w:eastAsia="微软雅黑" w:cs="宋体"/>
          <w:color w:val="FF0000"/>
          <w:kern w:val="0"/>
          <w:sz w:val="24"/>
          <w:lang w:eastAsia="zh-CN"/>
        </w:rPr>
        <w:t>）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C.机械幅度差包括了正常施工条件下，施工中不可避免的工序间歇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D.机械台班消耗量=施工定额机械台班消耗量/1-机械幅度差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编制预算定额人工日消耗量时，实际工程现场运距超过预算定额取定运距时的用工应计入(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A.超运距用工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B.辅助用工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C.二次搬运工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D.人工幅度差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76ABF"/>
    <w:rsid w:val="22B554E4"/>
    <w:rsid w:val="6CC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2020-04-03T03:28:00Z</dcterms:created>
  <dc:creator>米蒙</dc:creator>
  <cp:lastModifiedBy>米蒙</cp:lastModifiedBy>
  <dcterms:modified xsi:type="dcterms:W3CDTF">2020-04-09T06:39:56Z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