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F" w:rsidRPr="00473E7F" w:rsidRDefault="00473E7F" w:rsidP="00473E7F">
      <w:pPr>
        <w:spacing w:line="360" w:lineRule="auto"/>
        <w:jc w:val="center"/>
        <w:rPr>
          <w:rFonts w:ascii="仿宋" w:eastAsia="仿宋" w:hAnsi="仿宋" w:hint="eastAsia"/>
          <w:b/>
          <w:sz w:val="26"/>
          <w:szCs w:val="24"/>
        </w:rPr>
      </w:pPr>
      <w:bookmarkStart w:id="0" w:name="_GoBack"/>
      <w:r w:rsidRPr="00473E7F">
        <w:rPr>
          <w:rFonts w:ascii="仿宋" w:eastAsia="仿宋" w:hAnsi="仿宋" w:hint="eastAsia"/>
          <w:b/>
          <w:sz w:val="26"/>
          <w:szCs w:val="24"/>
        </w:rPr>
        <w:t>企业会计准则（2017））</w:t>
      </w:r>
    </w:p>
    <w:bookmarkEnd w:id="0"/>
    <w:p w:rsidR="00473E7F" w:rsidRDefault="00473E7F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企业会计准则第1号--存货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企业会计准则第2号--长期股权投资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企业会计准则第3号--投资性房地产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企业会计准则第4号--固定资产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企业会计准则第5号--生物资产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企业会计准则第6号--无形资产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企业会计准则第7号--非货币性资产交换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企业会计准则第8号--资产减值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>企业会计准则第9号--职工薪</w:t>
      </w:r>
      <w:proofErr w:type="gramStart"/>
      <w:r w:rsidRPr="00502138">
        <w:rPr>
          <w:rFonts w:ascii="仿宋" w:eastAsia="仿宋" w:hAnsi="仿宋" w:hint="eastAsia"/>
          <w:sz w:val="24"/>
          <w:szCs w:val="24"/>
        </w:rPr>
        <w:t>酬</w:t>
      </w:r>
      <w:proofErr w:type="gramEnd"/>
      <w:r w:rsidRPr="00502138">
        <w:rPr>
          <w:rFonts w:ascii="仿宋" w:eastAsia="仿宋" w:hAnsi="仿宋" w:hint="eastAsia"/>
          <w:sz w:val="24"/>
          <w:szCs w:val="24"/>
        </w:rPr>
        <w:t xml:space="preserve">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企业会计准则第10号--企业年金基金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企业会计准则第11号--股份支付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企业会计准则第12号--债务重组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企业会计准则第13号--或有事项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企业会计准则第14号--收入（财会[2006]3号）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企业会计准则第15号--建造合同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企业会计准则第16号--政府补助（财会〔2017〕15号）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企业会计准则第17号--借款费用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企业会计准则第18号--所得税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企业会计准则第19号--外币折算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企业会计准则第20号--企业合并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企业会计准则第21号--租赁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企业会计准则第22号--金融工具确认和计量（财会[2006]3号）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企业会计准则第23号--金融资产转移（财会[2006]3号）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企业会计准则第24号--套期保值（财会[2006]3号）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企业会计准则第25号--原保险合同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企业会计准则第26号--再保险合同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企业会计准则第27号--石油天然气开采 </w:t>
      </w:r>
      <w:r w:rsidRPr="00502138">
        <w:rPr>
          <w:rFonts w:ascii="仿宋" w:eastAsia="仿宋" w:hAnsi="仿宋" w:hint="eastAsia"/>
          <w:sz w:val="24"/>
          <w:szCs w:val="24"/>
        </w:rPr>
        <w:cr/>
      </w:r>
      <w:r w:rsidRPr="00502138">
        <w:rPr>
          <w:rFonts w:ascii="仿宋" w:eastAsia="仿宋" w:hAnsi="仿宋" w:hint="eastAsia"/>
          <w:sz w:val="24"/>
          <w:szCs w:val="24"/>
        </w:rPr>
        <w:lastRenderedPageBreak/>
        <w:t xml:space="preserve">企业会计准则第28号--会计政策、会计估计变更和差错更正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企业会计准则第29号--资产负债表日后事项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企业会计准则第30号--财务报表列报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企业会计准则第31号--现金流量表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企业会计准则第32号--中期财务报告 </w:t>
      </w:r>
      <w:r w:rsidRPr="00502138">
        <w:rPr>
          <w:rFonts w:ascii="仿宋" w:eastAsia="仿宋" w:hAnsi="仿宋" w:hint="eastAsia"/>
          <w:sz w:val="24"/>
          <w:szCs w:val="24"/>
        </w:rPr>
        <w:cr/>
        <w:t xml:space="preserve">企业会计准则第33号--合并财务报表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企业会计准则第34号--每股收益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企业会计准则第35号--分部报告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企业会计准则第36号--关联方披露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企业会计准则第37号--金融工具列报（财会[2014]23号）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 xml:space="preserve">企业会计准则第38号--首次执行企业会计准则 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>企业会计准则第39号--公允价值计量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>企业会计准则第40号--合营安排</w:t>
      </w:r>
    </w:p>
    <w:p w:rsidR="00C547A9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502138">
        <w:rPr>
          <w:rFonts w:ascii="仿宋" w:eastAsia="仿宋" w:hAnsi="仿宋" w:hint="eastAsia"/>
          <w:sz w:val="24"/>
          <w:szCs w:val="24"/>
        </w:rPr>
        <w:t>企业会计准则第41号--在其他主体中权益的披露</w:t>
      </w:r>
      <w:r w:rsidRPr="00502138">
        <w:rPr>
          <w:rFonts w:ascii="仿宋" w:eastAsia="仿宋" w:hAnsi="仿宋" w:hint="eastAsia"/>
          <w:sz w:val="24"/>
          <w:szCs w:val="24"/>
        </w:rPr>
        <w:cr/>
      </w:r>
      <w:r w:rsidRPr="00502138">
        <w:rPr>
          <w:rFonts w:ascii="仿宋" w:eastAsia="仿宋" w:hAnsi="仿宋" w:hint="eastAsia"/>
          <w:sz w:val="24"/>
          <w:szCs w:val="24"/>
        </w:rPr>
        <w:t>企业会计准则第42号——持有待售的非流动资产、</w:t>
      </w:r>
      <w:proofErr w:type="gramStart"/>
      <w:r w:rsidRPr="00502138">
        <w:rPr>
          <w:rFonts w:ascii="仿宋" w:eastAsia="仿宋" w:hAnsi="仿宋" w:hint="eastAsia"/>
          <w:sz w:val="24"/>
          <w:szCs w:val="24"/>
        </w:rPr>
        <w:t>处置组</w:t>
      </w:r>
      <w:proofErr w:type="gramEnd"/>
      <w:r w:rsidRPr="00502138">
        <w:rPr>
          <w:rFonts w:ascii="仿宋" w:eastAsia="仿宋" w:hAnsi="仿宋" w:hint="eastAsia"/>
          <w:sz w:val="24"/>
          <w:szCs w:val="24"/>
        </w:rPr>
        <w:t xml:space="preserve">和终止经营（财会〔2017〕13号） </w:t>
      </w:r>
    </w:p>
    <w:p w:rsidR="00502138" w:rsidRPr="00502138" w:rsidRDefault="00502138" w:rsidP="00502138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DE6A34" w:rsidRDefault="00DE6A34">
      <w:pPr>
        <w:rPr>
          <w:rFonts w:hint="eastAsia"/>
        </w:rPr>
      </w:pPr>
    </w:p>
    <w:sectPr w:rsidR="00DE6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4"/>
    <w:rsid w:val="001A6290"/>
    <w:rsid w:val="00473E7F"/>
    <w:rsid w:val="00502138"/>
    <w:rsid w:val="00B76A2D"/>
    <w:rsid w:val="00C547A9"/>
    <w:rsid w:val="00D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2018-08-31T07:58:00Z</dcterms:created>
  <dcterms:modified xsi:type="dcterms:W3CDTF">2018-08-31T08:21:00Z</dcterms:modified>
</cp:coreProperties>
</file>