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201</w:t>
      </w:r>
      <w:r>
        <w:rPr>
          <w:rFonts w:hint="default" w:asciiTheme="majorEastAsia" w:hAnsiTheme="majorEastAsia" w:eastAsiaTheme="majorEastAsia" w:cstheme="majorEastAsia"/>
          <w:sz w:val="44"/>
          <w:szCs w:val="44"/>
          <w:lang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级</w:t>
      </w:r>
      <w:r>
        <w:rPr>
          <w:rFonts w:hint="default" w:asciiTheme="majorEastAsia" w:hAnsiTheme="majorEastAsia" w:eastAsiaTheme="majorEastAsia" w:cstheme="majorEastAsia"/>
          <w:sz w:val="44"/>
          <w:szCs w:val="44"/>
          <w:lang w:eastAsia="zh-CN"/>
        </w:rPr>
        <w:t>商业绘画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课程授课计划</w:t>
      </w:r>
    </w:p>
    <w:p>
      <w:pPr>
        <w:jc w:val="left"/>
        <w:rPr>
          <w:rFonts w:hint="default" w:ascii="楷体_GB2312" w:eastAsia="楷体_GB2312" w:hAnsiTheme="majorEastAsia" w:cstheme="majorEastAsia"/>
          <w:sz w:val="28"/>
          <w:szCs w:val="28"/>
        </w:rPr>
      </w:pPr>
      <w:r>
        <w:rPr>
          <w:rFonts w:hint="eastAsia" w:ascii="楷体_GB2312" w:eastAsia="楷体_GB2312" w:hAnsiTheme="majorEastAsia" w:cstheme="majorEastAsia"/>
          <w:sz w:val="28"/>
          <w:szCs w:val="28"/>
        </w:rPr>
        <w:t>授课班级：2018级视觉传播设计</w:t>
      </w:r>
      <w:r>
        <w:rPr>
          <w:rFonts w:hint="default" w:ascii="楷体_GB2312" w:eastAsia="楷体_GB2312" w:hAnsiTheme="majorEastAsia" w:cstheme="majorEastAsia"/>
          <w:sz w:val="28"/>
          <w:szCs w:val="28"/>
        </w:rPr>
        <w:t>选课（28人）</w:t>
      </w:r>
    </w:p>
    <w:p>
      <w:pPr>
        <w:jc w:val="left"/>
        <w:rPr>
          <w:rFonts w:ascii="楷体_GB2312" w:eastAsia="楷体_GB2312" w:hAnsiTheme="majorEastAsia" w:cstheme="majorEastAsia"/>
          <w:sz w:val="28"/>
          <w:szCs w:val="28"/>
        </w:rPr>
      </w:pPr>
      <w:r>
        <w:rPr>
          <w:rFonts w:hint="eastAsia" w:ascii="楷体_GB2312" w:eastAsia="楷体_GB2312" w:hAnsiTheme="majorEastAsia" w:cstheme="majorEastAsia"/>
          <w:sz w:val="28"/>
          <w:szCs w:val="28"/>
        </w:rPr>
        <w:t>授课时间：</w:t>
      </w:r>
      <w:r>
        <w:rPr>
          <w:rFonts w:hint="default" w:ascii="楷体_GB2312" w:eastAsia="楷体_GB2312" w:hAnsiTheme="majorEastAsia" w:cstheme="majorEastAsia"/>
          <w:sz w:val="28"/>
          <w:szCs w:val="28"/>
        </w:rPr>
        <w:t>1～9</w:t>
      </w:r>
      <w:r>
        <w:rPr>
          <w:rFonts w:hint="eastAsia" w:ascii="楷体_GB2312" w:eastAsia="楷体_GB2312" w:hAnsiTheme="majorEastAsia" w:cstheme="majorEastAsia"/>
          <w:sz w:val="28"/>
          <w:szCs w:val="28"/>
        </w:rPr>
        <w:t>周  周</w:t>
      </w:r>
      <w:r>
        <w:rPr>
          <w:rFonts w:hint="default" w:ascii="楷体_GB2312" w:eastAsia="楷体_GB2312" w:hAnsiTheme="majorEastAsia" w:cstheme="majorEastAsia"/>
          <w:sz w:val="28"/>
          <w:szCs w:val="28"/>
        </w:rPr>
        <w:t>一</w:t>
      </w:r>
      <w:r>
        <w:rPr>
          <w:rFonts w:hint="eastAsia" w:ascii="楷体_GB2312" w:eastAsia="楷体_GB2312" w:hAnsiTheme="majorEastAsia" w:cstheme="majorEastAsia"/>
          <w:sz w:val="28"/>
          <w:szCs w:val="28"/>
        </w:rPr>
        <w:t>1-4</w:t>
      </w:r>
      <w:r>
        <w:rPr>
          <w:rFonts w:hint="default" w:ascii="楷体_GB2312" w:eastAsia="楷体_GB2312" w:hAnsiTheme="majorEastAsia" w:cstheme="majorEastAsia"/>
          <w:sz w:val="28"/>
          <w:szCs w:val="28"/>
        </w:rPr>
        <w:t xml:space="preserve"> </w:t>
      </w:r>
      <w:r>
        <w:rPr>
          <w:rFonts w:hint="eastAsia" w:ascii="楷体_GB2312" w:eastAsia="楷体_GB2312" w:hAnsiTheme="majorEastAsia" w:cstheme="majorEastAsia"/>
          <w:sz w:val="28"/>
          <w:szCs w:val="28"/>
        </w:rPr>
        <w:t>周</w:t>
      </w:r>
      <w:r>
        <w:rPr>
          <w:rFonts w:hint="default" w:ascii="楷体_GB2312" w:eastAsia="楷体_GB2312" w:hAnsiTheme="majorEastAsia" w:cstheme="majorEastAsia"/>
          <w:sz w:val="28"/>
          <w:szCs w:val="28"/>
        </w:rPr>
        <w:t>二</w:t>
      </w:r>
      <w:r>
        <w:rPr>
          <w:rFonts w:hint="eastAsia" w:ascii="楷体_GB2312" w:eastAsia="楷体_GB2312" w:hAnsiTheme="majorEastAsia" w:cstheme="majorEastAsia"/>
          <w:sz w:val="28"/>
          <w:szCs w:val="28"/>
        </w:rPr>
        <w:t>1-4</w:t>
      </w:r>
      <w:r>
        <w:rPr>
          <w:rFonts w:hint="default" w:ascii="楷体_GB2312" w:eastAsia="楷体_GB2312" w:hAnsiTheme="majorEastAsia" w:cstheme="majorEastAsia"/>
          <w:sz w:val="28"/>
          <w:szCs w:val="28"/>
        </w:rPr>
        <w:t xml:space="preserve"> </w:t>
      </w:r>
      <w:r>
        <w:rPr>
          <w:rFonts w:hint="eastAsia" w:ascii="楷体_GB2312" w:eastAsia="楷体_GB2312" w:hAnsiTheme="majorEastAsia" w:cstheme="majorEastAsia"/>
          <w:sz w:val="28"/>
          <w:szCs w:val="28"/>
        </w:rPr>
        <w:t>周</w:t>
      </w:r>
      <w:r>
        <w:rPr>
          <w:rFonts w:hint="default" w:ascii="楷体_GB2312" w:eastAsia="楷体_GB2312" w:hAnsiTheme="majorEastAsia" w:cstheme="majorEastAsia"/>
          <w:sz w:val="28"/>
          <w:szCs w:val="28"/>
        </w:rPr>
        <w:t>五</w:t>
      </w:r>
      <w:r>
        <w:rPr>
          <w:rFonts w:hint="eastAsia" w:ascii="楷体_GB2312" w:eastAsia="楷体_GB2312" w:hAnsiTheme="majorEastAsia" w:cstheme="majorEastAsia"/>
          <w:sz w:val="28"/>
          <w:szCs w:val="28"/>
        </w:rPr>
        <w:t>1-4</w:t>
      </w:r>
    </w:p>
    <w:p>
      <w:pPr>
        <w:jc w:val="left"/>
        <w:rPr>
          <w:rFonts w:ascii="楷体_GB2312" w:eastAsia="楷体_GB2312" w:hAnsiTheme="majorEastAsia" w:cstheme="majorEastAsia"/>
          <w:sz w:val="28"/>
          <w:szCs w:val="28"/>
        </w:rPr>
      </w:pPr>
      <w:r>
        <w:rPr>
          <w:rFonts w:hint="eastAsia" w:ascii="楷体_GB2312" w:eastAsia="楷体_GB2312" w:hAnsiTheme="majorEastAsia" w:cstheme="majorEastAsia"/>
          <w:sz w:val="28"/>
          <w:szCs w:val="28"/>
        </w:rPr>
        <w:t>授课教师：</w:t>
      </w:r>
      <w:r>
        <w:rPr>
          <w:rFonts w:hint="default" w:ascii="楷体_GB2312" w:eastAsia="楷体_GB2312" w:hAnsiTheme="majorEastAsia" w:cstheme="majorEastAsia"/>
          <w:sz w:val="28"/>
          <w:szCs w:val="28"/>
        </w:rPr>
        <w:t>杨璐莎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线上教学开课方案，明确资源建设、教学平台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该课程主要</w:t>
      </w:r>
      <w:r>
        <w:rPr>
          <w:rFonts w:hint="default"/>
          <w:sz w:val="28"/>
          <w:szCs w:val="28"/>
          <w:lang w:eastAsia="zh-CN"/>
        </w:rPr>
        <w:t>讲授商业运营插画的绘制，</w:t>
      </w:r>
      <w:r>
        <w:rPr>
          <w:rFonts w:hint="eastAsia"/>
          <w:sz w:val="28"/>
          <w:szCs w:val="28"/>
          <w:lang w:val="en-US" w:eastAsia="zh-CN"/>
        </w:rPr>
        <w:t>是项目实作的形式进行。通过</w:t>
      </w:r>
      <w:r>
        <w:rPr>
          <w:rFonts w:hint="default"/>
          <w:sz w:val="28"/>
          <w:szCs w:val="28"/>
          <w:lang w:eastAsia="zh-CN"/>
        </w:rPr>
        <w:t>三个项目，循序渐进。三个项目分别为：抗击疫情的插画绘制、现有商业项目的插图在绘制、微信运营长图及系列插画绘制（结合后续课程——动图设计共同完成运营动图）。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eastAsia="zh-CN"/>
        </w:rPr>
        <w:t>抗击疫情的插画绘制（1～4周）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eastAsia="zh-CN"/>
        </w:rPr>
        <w:t>本项目比较贴近学生的生活。主要讲针对商业绘画的绘制过程、商业绘画的调性选择、商业绘画的单品绘制、商业绘画的场景塑造练习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eastAsia="zh-CN"/>
        </w:rPr>
      </w:pPr>
      <w:r>
        <w:rPr>
          <w:rFonts w:hint="default"/>
          <w:sz w:val="28"/>
          <w:szCs w:val="28"/>
          <w:lang w:eastAsia="zh-CN"/>
        </w:rPr>
        <w:t>现有商业项目的插图再绘制（5周），本项目也是一个比较贴近学生的兴趣点的一个商业绘画项目，是王者荣耀皮肤设计大赛项目，王者荣耀是学生们比较喜欢的一款游戏，通过这个大赛的项目导入，学生学会分析现有商业项目中的需求点及问题、受众调查、文化结合、产品个性塑造、产品背后故事升级并完成绘制练习（本项目根据教学进度选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eastAsia="zh-CN"/>
        </w:rPr>
      </w:pPr>
      <w:r>
        <w:rPr>
          <w:rFonts w:hint="default"/>
          <w:sz w:val="28"/>
          <w:szCs w:val="28"/>
          <w:lang w:eastAsia="zh-CN"/>
        </w:rPr>
        <w:t>微信运营长图及系列插画绘制（6～9周），本项目是商业绘画课程的第三个层次，是企业合作项目《护士鲨妮妮的减肥日记》或任选故事，它符合学生工作中遇到的接单项目。主要针对接单分析、故事中的画面提取、调性的选择、角色绘制、场景绘制、长图排版练习并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eastAsia="zh-CN"/>
        </w:rPr>
      </w:pPr>
      <w:r>
        <w:rPr>
          <w:rFonts w:hint="default"/>
          <w:sz w:val="28"/>
          <w:szCs w:val="28"/>
          <w:lang w:eastAsia="zh-CN"/>
        </w:rPr>
        <w:t>教学资源建设：通过层层深入的三个项目建设，结合腾讯课堂、高高手、勤学网中的网络红人授课资源；配合使用广告设计与制作国家资源库的建设。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教学平台：校内网络教学平台</w:t>
      </w:r>
      <w:r>
        <w:rPr>
          <w:rFonts w:hint="default"/>
          <w:sz w:val="28"/>
          <w:szCs w:val="28"/>
          <w:lang w:eastAsia="zh-CN"/>
        </w:rPr>
        <w:t>交作业</w:t>
      </w:r>
      <w:r>
        <w:rPr>
          <w:rFonts w:hint="eastAsia"/>
          <w:sz w:val="28"/>
          <w:szCs w:val="28"/>
          <w:lang w:val="en-US" w:eastAsia="zh-CN"/>
        </w:rPr>
        <w:t>，预习单。</w:t>
      </w:r>
      <w:r>
        <w:rPr>
          <w:rFonts w:hint="default"/>
          <w:sz w:val="28"/>
          <w:szCs w:val="28"/>
          <w:lang w:eastAsia="zh-CN"/>
        </w:rPr>
        <w:t>腾讯会议</w:t>
      </w:r>
      <w:r>
        <w:rPr>
          <w:rFonts w:hint="eastAsia"/>
          <w:sz w:val="28"/>
          <w:szCs w:val="28"/>
          <w:lang w:val="en-US" w:eastAsia="zh-CN"/>
        </w:rPr>
        <w:t>直播授课，</w:t>
      </w:r>
      <w:r>
        <w:rPr>
          <w:rFonts w:hint="default"/>
          <w:sz w:val="28"/>
          <w:szCs w:val="28"/>
          <w:lang w:eastAsia="zh-CN"/>
        </w:rPr>
        <w:t>微信群记录重点难点及知识点的提要。作业点评通过腾讯会议进行，微信群</w:t>
      </w:r>
      <w:r>
        <w:rPr>
          <w:rFonts w:hint="eastAsia"/>
          <w:sz w:val="28"/>
          <w:szCs w:val="28"/>
          <w:lang w:val="en-US" w:eastAsia="zh-CN"/>
        </w:rPr>
        <w:t>答疑的形式进行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教学组织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班级集体网络学习，作业点评，单独指导</w:t>
      </w:r>
      <w:r>
        <w:rPr>
          <w:rFonts w:hint="default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rFonts w:hint="eastAsia"/>
          <w:b/>
          <w:bCs/>
          <w:sz w:val="28"/>
          <w:szCs w:val="28"/>
          <w:lang w:val="en-US" w:eastAsia="zh-CN"/>
        </w:rPr>
        <w:t>实施</w:t>
      </w:r>
      <w:r>
        <w:rPr>
          <w:rFonts w:hint="eastAsia"/>
          <w:b/>
          <w:bCs/>
          <w:sz w:val="28"/>
          <w:szCs w:val="28"/>
        </w:rPr>
        <w:t>计划</w:t>
      </w:r>
    </w:p>
    <w:tbl>
      <w:tblPr>
        <w:tblStyle w:val="3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60"/>
        <w:gridCol w:w="737"/>
        <w:gridCol w:w="3025"/>
        <w:gridCol w:w="2111"/>
        <w:gridCol w:w="2111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单元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学时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项目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任务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教学方法手段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网络组织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什么是商业绘画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项目教学法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引导教学法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体验式教学法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腾讯会议讲解案例/作业讲评、校内平台提交作业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微信、qq群辅导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商业运营插画的调性选择</w:t>
            </w:r>
          </w:p>
        </w:tc>
        <w:tc>
          <w:tcPr>
            <w:tcW w:w="2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《抗击疫情》的项目分析及调性选择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头脑风暴</w:t>
            </w:r>
          </w:p>
        </w:tc>
        <w:tc>
          <w:tcPr>
            <w:tcW w:w="2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《抗击疫情》的头脑风暴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商业运营插画的单品绘制</w:t>
            </w:r>
          </w:p>
        </w:tc>
        <w:tc>
          <w:tcPr>
            <w:tcW w:w="2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《抗击疫情》提炼出的单品绘制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商业运营插画的单品绘制</w:t>
            </w:r>
          </w:p>
        </w:tc>
        <w:tc>
          <w:tcPr>
            <w:tcW w:w="2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《抗击疫情》提炼出的单品绘制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作业点评</w:t>
            </w:r>
          </w:p>
        </w:tc>
        <w:tc>
          <w:tcPr>
            <w:tcW w:w="2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单品绘制的作业点评修改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商业运营插画的场景组合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《抗击疫情》提取的元素组合绘制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商业运营插画的场景组合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《抗击疫情》提取的元素组合绘制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作业点评（风格）</w:t>
            </w:r>
          </w:p>
        </w:tc>
        <w:tc>
          <w:tcPr>
            <w:tcW w:w="2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组合绘制的作业点评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作业修改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《抗击疫情》小组风格化的统一及修改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作业修改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《抗击疫情》小组风格化的统一及修改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作业提交，最终稿点评</w:t>
            </w:r>
          </w:p>
        </w:tc>
        <w:tc>
          <w:tcPr>
            <w:tcW w:w="2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整理上传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8" w:hRule="atLeast"/>
          <w:jc w:val="center"/>
        </w:trPr>
        <w:tc>
          <w:tcPr>
            <w:tcW w:w="5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项目导入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《王者荣耀》英雄皮肤绘制及单个辅导答疑（选做）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《王者荣耀》英雄调研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适合英雄的文化结合汇报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文化元素提取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作业提交，最终稿点评</w:t>
            </w:r>
          </w:p>
        </w:tc>
        <w:tc>
          <w:tcPr>
            <w:tcW w:w="2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整理上传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  <w:jc w:val="center"/>
        </w:trPr>
        <w:tc>
          <w:tcPr>
            <w:tcW w:w="5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3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项目导入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《护士鲨妮妮的减肥日记》或任选故事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故事中的画面提取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故事中的所需单品的头脑风暴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故事中的所需单品的头脑风暴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每组提炼的进行汇报</w:t>
            </w:r>
          </w:p>
        </w:tc>
        <w:tc>
          <w:tcPr>
            <w:tcW w:w="2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调性选择（ppt）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7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调性选择</w:t>
            </w:r>
          </w:p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确立画风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针对18个场景</w:t>
            </w:r>
          </w:p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及头脑风暴出的所需元素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绘制元素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绘制元素单品</w:t>
            </w:r>
          </w:p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单独辅导</w:t>
            </w:r>
          </w:p>
        </w:tc>
        <w:tc>
          <w:tcPr>
            <w:tcW w:w="2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针对18个场景</w:t>
            </w:r>
          </w:p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及头脑风暴出的所需元素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绘制元素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绘制元素单品</w:t>
            </w:r>
          </w:p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单独辅导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针对18个场景</w:t>
            </w:r>
          </w:p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及头脑风暴出的所需元素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绘制元素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元素单品绘制的汇报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答疑、点评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单个场景绘制</w:t>
            </w:r>
          </w:p>
        </w:tc>
        <w:tc>
          <w:tcPr>
            <w:tcW w:w="21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单个场景绘制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单独辅导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18个单独场景的绘制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单个场景绘制</w:t>
            </w:r>
          </w:p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单独辅导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18个单独场景的绘制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18个单独场景的绘制汇报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答疑、点评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长图的绘制</w:t>
            </w:r>
          </w:p>
        </w:tc>
        <w:tc>
          <w:tcPr>
            <w:tcW w:w="21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长图绘制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单独辅导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长图的绘制及调整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作业提交，最终稿点评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整理上传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/>
          <w:szCs w:val="21"/>
          <w:lang w:eastAsia="zh-CN"/>
        </w:rPr>
      </w:pPr>
    </w:p>
    <w:tbl>
      <w:tblPr>
        <w:tblStyle w:val="4"/>
        <w:tblpPr w:leftFromText="180" w:rightFromText="180" w:vertAnchor="text" w:tblpX="-13294" w:tblpY="62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" w:hRule="atLeast"/>
        </w:trPr>
        <w:tc>
          <w:tcPr>
            <w:tcW w:w="800" w:type="dxa"/>
          </w:tcPr>
          <w:p>
            <w:pPr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/>
          <w:szCs w:val="21"/>
          <w:lang w:eastAsia="zh-CN"/>
        </w:rPr>
      </w:pPr>
    </w:p>
    <w:tbl>
      <w:tblPr>
        <w:tblStyle w:val="4"/>
        <w:tblpPr w:leftFromText="180" w:rightFromText="180" w:vertAnchor="text" w:tblpX="-13294" w:tblpY="6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</w:tblGrid>
      <w:tr>
        <w:trPr>
          <w:trHeight w:val="75" w:hRule="atLeast"/>
        </w:trPr>
        <w:tc>
          <w:tcPr>
            <w:tcW w:w="650" w:type="dxa"/>
          </w:tcPr>
          <w:p>
            <w:pPr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/>
          <w:szCs w:val="21"/>
          <w:lang w:eastAsia="zh-CN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E7A84"/>
    <w:multiLevelType w:val="singleLevel"/>
    <w:tmpl w:val="52EE7A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944A8"/>
    <w:rsid w:val="0C36022E"/>
    <w:rsid w:val="0C597DD1"/>
    <w:rsid w:val="22F944A8"/>
    <w:rsid w:val="25036126"/>
    <w:rsid w:val="4AEC04D0"/>
    <w:rsid w:val="4E033C61"/>
    <w:rsid w:val="56756AB5"/>
    <w:rsid w:val="64B069AC"/>
    <w:rsid w:val="72F75605"/>
    <w:rsid w:val="7CF7BAAB"/>
    <w:rsid w:val="7F77F55A"/>
    <w:rsid w:val="FF9BFBAA"/>
    <w:rsid w:val="FFAFD596"/>
    <w:rsid w:val="FFE59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2020-02-29T09:13:00Z</dcterms:created>
  <dc:creator>mi9597</dc:creator>
  <cp:lastModifiedBy>anny</cp:lastModifiedBy>
  <dcterms:modified xsi:type="dcterms:W3CDTF">2020-03-13T20:13:39Z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