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一、单选题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1.（18年一级造价师真题）建设单位通过市场机制取得建设用地，不仅应承担征地补偿费用、拆迁补偿费用，还需向土地所有者支付（ 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A.安置补助费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B.土地出让金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C.青苗补偿费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D.土地管理费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.下列费用中，不属于无形资产费用的是（  ）（13年）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A.国外技术资料费   B.国内有效专利使用费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C.特许经营权费      D.人工费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.根据《中华人民共和国土地管理办法》的规定，下列建设用地中可以通过划拨方式取得国有土地使用权的是（    ）（12年）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A.三峡水利枢纽工程用地    B.山东省民政厅用地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C.房地产开发用地         D.外商投资项目用地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.根据我国现行建设项目总投资及工程造价的构成，下列有关建设项目费用开支，应列入建设单位官理费的是(　)。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A.监理费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B.竣工验收费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C.可行性研究费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D.节能评估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.根据我国现行建设项目总投资及工程造价的构成，联合试运转应包括(　)。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A.施工单位参加联合试运转人员的工资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B.设备安装中的试车费用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C.试运转中暴露的设备缺陌的处理费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D.生产人员的提前进厂费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二、多选题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.下列与项目建设有关的其他费用中，属于建设管理费的有（     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A.建设单位管理费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B.引进技术和引进设备其他费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C.工程监理费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D.场地准备费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E.工程总承包管理费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B3998"/>
    <w:rsid w:val="031A6BE5"/>
    <w:rsid w:val="113B3998"/>
    <w:rsid w:val="5D72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2020-03-13T02:55:00Z</dcterms:created>
  <dc:creator>米蒙</dc:creator>
  <cp:lastModifiedBy>米蒙</cp:lastModifiedBy>
  <dcterms:modified xsi:type="dcterms:W3CDTF">2020-03-13T04:25:50Z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