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 w:after="156" w:afterLines="50" w:line="700" w:lineRule="exact"/>
        <w:ind w:firstLine="539"/>
        <w:jc w:val="center"/>
        <w:rPr>
          <w:rFonts w:hint="eastAsia" w:ascii="方正书宋简体" w:eastAsia="方正书宋简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方正书宋简体" w:eastAsia="方正书宋简体"/>
          <w:sz w:val="32"/>
          <w:szCs w:val="40"/>
        </w:rPr>
        <w:t>课程</w:t>
      </w:r>
      <w:r>
        <w:rPr>
          <w:rFonts w:hint="eastAsia" w:ascii="方正书宋简体" w:eastAsia="方正书宋简体"/>
          <w:sz w:val="32"/>
          <w:szCs w:val="40"/>
          <w:lang w:val="en-US" w:eastAsia="zh-CN"/>
        </w:rPr>
        <w:t>教学计划</w:t>
      </w:r>
    </w:p>
    <w:tbl>
      <w:tblPr>
        <w:tblStyle w:val="6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504"/>
        <w:gridCol w:w="3685"/>
        <w:gridCol w:w="170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周次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  目（任务）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教学方法手段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装配式混凝土结构概述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装配式混凝土结构的主要环节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竖向构件装车码放与运输控制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板构件装车码放与运输控制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竖向构件现场装配准备与吊装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梁、楼梯构件现场装配准备与吊装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板构件现场装配准备与吊装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柱构件灌浆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墙构件灌浆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梁、楼梯、板构件灌浆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柱构</w:t>
            </w:r>
            <w:r>
              <w:rPr>
                <w:rFonts w:hint="eastAsia" w:ascii="宋体" w:hAnsi="宋体"/>
                <w:szCs w:val="21"/>
              </w:rPr>
              <w:t>现浇件连接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墙构</w:t>
            </w:r>
            <w:r>
              <w:rPr>
                <w:rFonts w:hint="eastAsia" w:ascii="宋体" w:hAnsi="宋体"/>
                <w:szCs w:val="21"/>
              </w:rPr>
              <w:t>现浇件连接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梁、楼梯构件</w:t>
            </w:r>
            <w:r>
              <w:rPr>
                <w:rFonts w:hint="eastAsia" w:ascii="宋体" w:hAnsi="宋体"/>
                <w:szCs w:val="21"/>
              </w:rPr>
              <w:t>现浇连接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板构件</w:t>
            </w:r>
            <w:r>
              <w:rPr>
                <w:rFonts w:hint="eastAsia" w:ascii="宋体" w:hAnsi="宋体"/>
                <w:szCs w:val="21"/>
              </w:rPr>
              <w:t>现浇连接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水平构件质量检测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竖向构件质量检测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构件维护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</w:tbl>
    <w:p/>
    <w:p/>
    <w:sectPr>
      <w:pgSz w:w="11906" w:h="16838"/>
      <w:pgMar w:top="1440" w:right="1803" w:bottom="1276" w:left="1803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4"/>
    <w:rsid w:val="00184233"/>
    <w:rsid w:val="001C31BB"/>
    <w:rsid w:val="00367614"/>
    <w:rsid w:val="006777FB"/>
    <w:rsid w:val="00687A1B"/>
    <w:rsid w:val="007B54FA"/>
    <w:rsid w:val="007E6D6B"/>
    <w:rsid w:val="00912396"/>
    <w:rsid w:val="00921951"/>
    <w:rsid w:val="00962CF3"/>
    <w:rsid w:val="009E6F44"/>
    <w:rsid w:val="00AE6F3C"/>
    <w:rsid w:val="00B7492C"/>
    <w:rsid w:val="00D00922"/>
    <w:rsid w:val="00DF311C"/>
    <w:rsid w:val="10CC7A31"/>
    <w:rsid w:val="13457871"/>
    <w:rsid w:val="1A913E3B"/>
    <w:rsid w:val="1EC40C1C"/>
    <w:rsid w:val="2A5F7A78"/>
    <w:rsid w:val="2E4541B3"/>
    <w:rsid w:val="3E7C0744"/>
    <w:rsid w:val="40225F53"/>
    <w:rsid w:val="46DF4850"/>
    <w:rsid w:val="46E37544"/>
    <w:rsid w:val="48F76BDE"/>
    <w:rsid w:val="4BEE5195"/>
    <w:rsid w:val="4CF05E0B"/>
    <w:rsid w:val="4D0C0C09"/>
    <w:rsid w:val="51F113B3"/>
    <w:rsid w:val="56CB0A2F"/>
    <w:rsid w:val="589F6044"/>
    <w:rsid w:val="59D537C0"/>
    <w:rsid w:val="59E25DB7"/>
    <w:rsid w:val="5FB70F3E"/>
    <w:rsid w:val="611C426C"/>
    <w:rsid w:val="62144151"/>
    <w:rsid w:val="626D4EA5"/>
    <w:rsid w:val="63172281"/>
    <w:rsid w:val="63234A72"/>
    <w:rsid w:val="691D2FD6"/>
    <w:rsid w:val="78C33E60"/>
    <w:rsid w:val="7A3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40"/>
      </w:tabs>
      <w:spacing w:line="360" w:lineRule="auto"/>
      <w:ind w:firstLine="555"/>
    </w:pPr>
    <w:rPr>
      <w:rFonts w:ascii="黑体" w:eastAsia="黑体"/>
      <w:sz w:val="28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9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3609</Characters>
  <Lines>30</Lines>
  <Paragraphs>8</Paragraphs>
  <TotalTime>0</TotalTime>
  <ScaleCrop>false</ScaleCrop>
  <LinksUpToDate>false</LinksUpToDate>
  <CharactersWithSpaces>4233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2019-02-22T14:57:00Z</dcterms:created>
  <dc:creator>xch</dc:creator>
  <cp:lastModifiedBy>xu</cp:lastModifiedBy>
  <dcterms:modified xsi:type="dcterms:W3CDTF">2020-03-12T15:45:42Z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