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56" w:beforeLines="50" w:after="156" w:afterLines="50" w:line="700" w:lineRule="exact"/>
        <w:ind w:firstLine="539"/>
        <w:jc w:val="center"/>
        <w:rPr>
          <w:rFonts w:hint="eastAsia" w:ascii="方正书宋简体" w:eastAsia="方正书宋简体"/>
          <w:sz w:val="32"/>
          <w:szCs w:val="40"/>
          <w:lang w:eastAsia="zh-CN"/>
        </w:rPr>
      </w:pPr>
      <w:r>
        <w:rPr>
          <w:rFonts w:hint="eastAsia" w:ascii="方正书宋简体" w:eastAsia="方正书宋简体"/>
          <w:sz w:val="32"/>
          <w:szCs w:val="40"/>
        </w:rPr>
        <w:t>课程</w:t>
      </w:r>
      <w:r>
        <w:rPr>
          <w:rFonts w:hint="eastAsia" w:ascii="方正书宋简体" w:eastAsia="方正书宋简体"/>
          <w:sz w:val="32"/>
          <w:szCs w:val="40"/>
          <w:lang w:val="en-US" w:eastAsia="zh-CN"/>
        </w:rPr>
        <w:t>教学计划</w:t>
      </w:r>
    </w:p>
    <w:tbl>
      <w:tblPr>
        <w:tblStyle w:val="6"/>
        <w:tblW w:w="89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9"/>
        <w:gridCol w:w="324"/>
        <w:gridCol w:w="66"/>
        <w:gridCol w:w="543"/>
        <w:gridCol w:w="460"/>
        <w:gridCol w:w="111"/>
        <w:gridCol w:w="956"/>
        <w:gridCol w:w="264"/>
        <w:gridCol w:w="356"/>
        <w:gridCol w:w="668"/>
        <w:gridCol w:w="123"/>
        <w:gridCol w:w="541"/>
        <w:gridCol w:w="317"/>
        <w:gridCol w:w="961"/>
        <w:gridCol w:w="241"/>
        <w:gridCol w:w="503"/>
        <w:gridCol w:w="174"/>
        <w:gridCol w:w="803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混凝土结构工程施工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课程类型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专业平台</w:t>
            </w:r>
            <w:r>
              <w:rPr>
                <w:rFonts w:hint="eastAsia" w:ascii="宋体" w:hAnsi="宋体"/>
                <w:szCs w:val="21"/>
              </w:rPr>
              <w:t>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建工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1-5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学时学分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学时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先修课程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建筑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识图</w:t>
            </w:r>
            <w:r>
              <w:rPr>
                <w:rFonts w:hint="eastAsia" w:ascii="宋体" w:hAnsi="宋体"/>
                <w:szCs w:val="21"/>
                <w:lang w:eastAsia="zh-CN"/>
              </w:rPr>
              <w:t>、建筑构造</w:t>
            </w:r>
            <w:r>
              <w:rPr>
                <w:rFonts w:hint="eastAsia" w:ascii="宋体" w:hAnsi="宋体"/>
                <w:szCs w:val="21"/>
              </w:rPr>
              <w:t>建筑工程测量等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后修课程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与识图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建筑工程计量与计价、建筑工程质量与安全管理</w:t>
            </w:r>
            <w:r>
              <w:rPr>
                <w:rFonts w:hint="eastAsia" w:ascii="宋体" w:hAnsi="宋体"/>
                <w:szCs w:val="21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学  时  数  按  学  期  分  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  课  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  时  数</w:t>
            </w:r>
          </w:p>
        </w:tc>
        <w:tc>
          <w:tcPr>
            <w:tcW w:w="150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  讲  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时  数</w:t>
            </w:r>
          </w:p>
        </w:tc>
        <w:tc>
          <w:tcPr>
            <w:tcW w:w="44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本学期学时数</w:t>
            </w:r>
          </w:p>
        </w:tc>
        <w:tc>
          <w:tcPr>
            <w:tcW w:w="149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尚  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学时数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教学周数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周学时数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学期时数</w:t>
            </w:r>
          </w:p>
        </w:tc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34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34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   学   期   学   时   分   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讲授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习题课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 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 学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课程设计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大型作业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测验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复习课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机动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节假日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 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</w:t>
            </w:r>
          </w:p>
        </w:tc>
        <w:tc>
          <w:tcPr>
            <w:tcW w:w="743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能力目标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</w:t>
            </w:r>
            <w:r>
              <w:rPr>
                <w:rFonts w:hint="eastAsia" w:ascii="宋体" w:hAnsi="宋体"/>
                <w:szCs w:val="21"/>
                <w:lang w:eastAsia="zh-CN"/>
              </w:rPr>
              <w:t>根据施工图纸、施工工艺规程、质量验收规范</w:t>
            </w:r>
            <w:r>
              <w:rPr>
                <w:rFonts w:hint="eastAsia" w:ascii="宋体" w:hAnsi="宋体"/>
                <w:szCs w:val="21"/>
              </w:rPr>
              <w:t>编制混凝土主体结构工程施工方案；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2、能够</w:t>
            </w:r>
            <w:r>
              <w:rPr>
                <w:rFonts w:hint="eastAsia" w:ascii="宋体" w:hAnsi="宋体"/>
                <w:szCs w:val="21"/>
                <w:lang w:eastAsia="zh-CN"/>
              </w:rPr>
              <w:t>根据施工图纸</w:t>
            </w:r>
            <w:r>
              <w:rPr>
                <w:rFonts w:hint="eastAsia" w:ascii="宋体" w:hAnsi="宋体"/>
                <w:szCs w:val="21"/>
              </w:rPr>
              <w:t>进行模板设计、</w:t>
            </w:r>
            <w:r>
              <w:rPr>
                <w:rFonts w:hint="eastAsia" w:ascii="宋体" w:hAnsi="宋体"/>
                <w:szCs w:val="21"/>
                <w:lang w:eastAsia="zh-CN"/>
              </w:rPr>
              <w:t>绘制</w:t>
            </w:r>
            <w:r>
              <w:rPr>
                <w:rFonts w:hint="eastAsia" w:ascii="宋体" w:hAnsi="宋体"/>
                <w:szCs w:val="21"/>
              </w:rPr>
              <w:t>模板</w:t>
            </w:r>
            <w:r>
              <w:rPr>
                <w:rFonts w:hint="eastAsia" w:ascii="宋体" w:hAnsi="宋体"/>
                <w:szCs w:val="21"/>
                <w:lang w:eastAsia="zh-CN"/>
              </w:rPr>
              <w:t>大样图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根据验收规范进行</w:t>
            </w:r>
            <w:r>
              <w:rPr>
                <w:rFonts w:hint="eastAsia" w:ascii="宋体" w:hAnsi="宋体"/>
                <w:szCs w:val="21"/>
              </w:rPr>
              <w:t>质量检查</w:t>
            </w:r>
            <w:r>
              <w:rPr>
                <w:rFonts w:hint="eastAsia" w:ascii="宋体" w:hAnsi="宋体"/>
                <w:szCs w:val="21"/>
                <w:lang w:eastAsia="zh-CN"/>
              </w:rPr>
              <w:t>验收及记录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3、能够</w:t>
            </w:r>
            <w:r>
              <w:rPr>
                <w:rFonts w:hint="eastAsia" w:ascii="宋体" w:hAnsi="宋体"/>
                <w:szCs w:val="21"/>
                <w:lang w:eastAsia="zh-CN"/>
              </w:rPr>
              <w:t>根据施工图纸</w:t>
            </w:r>
            <w:r>
              <w:rPr>
                <w:rFonts w:hint="eastAsia" w:ascii="宋体" w:hAnsi="宋体"/>
                <w:szCs w:val="21"/>
              </w:rPr>
              <w:t>进行钢筋</w:t>
            </w:r>
            <w:r>
              <w:rPr>
                <w:rFonts w:hint="eastAsia" w:ascii="宋体" w:hAnsi="宋体"/>
                <w:szCs w:val="21"/>
                <w:lang w:eastAsia="zh-CN"/>
              </w:rPr>
              <w:t>抽样及</w:t>
            </w:r>
            <w:r>
              <w:rPr>
                <w:rFonts w:hint="eastAsia" w:ascii="宋体" w:hAnsi="宋体"/>
                <w:szCs w:val="21"/>
              </w:rPr>
              <w:t>下料计算，</w:t>
            </w:r>
            <w:r>
              <w:rPr>
                <w:rFonts w:hint="eastAsia" w:ascii="宋体" w:hAnsi="宋体"/>
                <w:szCs w:val="21"/>
                <w:lang w:eastAsia="zh-CN"/>
              </w:rPr>
              <w:t>编制</w:t>
            </w:r>
            <w:r>
              <w:rPr>
                <w:rFonts w:hint="eastAsia" w:ascii="宋体" w:hAnsi="宋体"/>
                <w:szCs w:val="21"/>
              </w:rPr>
              <w:t>钢筋加工配料单，能完成钢筋加工与绑扎安装</w:t>
            </w:r>
            <w:r>
              <w:rPr>
                <w:rFonts w:hint="eastAsia" w:ascii="宋体" w:hAnsi="宋体"/>
                <w:szCs w:val="21"/>
                <w:lang w:eastAsia="zh-CN"/>
              </w:rPr>
              <w:t>，根据验收规范进行</w:t>
            </w:r>
            <w:r>
              <w:rPr>
                <w:rFonts w:hint="eastAsia" w:ascii="宋体" w:hAnsi="宋体"/>
                <w:szCs w:val="21"/>
              </w:rPr>
              <w:t>质量检查</w:t>
            </w:r>
            <w:r>
              <w:rPr>
                <w:rFonts w:hint="eastAsia" w:ascii="宋体" w:hAnsi="宋体"/>
                <w:szCs w:val="21"/>
                <w:lang w:eastAsia="zh-CN"/>
              </w:rPr>
              <w:t>验收及记录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4、能够对新拌混凝土性能检测，并做工作记录；确定混凝土浇筑及振捣方式、混凝土养护方式，确定拆模时间及强度检验，</w:t>
            </w:r>
            <w:r>
              <w:rPr>
                <w:rFonts w:hint="eastAsia" w:ascii="宋体" w:hAnsi="宋体"/>
                <w:szCs w:val="21"/>
                <w:lang w:eastAsia="zh-CN"/>
              </w:rPr>
              <w:t>根据验收规范进行</w:t>
            </w:r>
            <w:r>
              <w:rPr>
                <w:rFonts w:hint="eastAsia" w:ascii="宋体" w:hAnsi="宋体"/>
                <w:szCs w:val="21"/>
              </w:rPr>
              <w:t>质量检查</w:t>
            </w:r>
            <w:r>
              <w:rPr>
                <w:rFonts w:hint="eastAsia" w:ascii="宋体" w:hAnsi="宋体"/>
                <w:szCs w:val="21"/>
                <w:lang w:eastAsia="zh-CN"/>
              </w:rPr>
              <w:t>验收及记录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5、能够根据施工方案</w:t>
            </w:r>
            <w:r>
              <w:rPr>
                <w:rFonts w:hint="eastAsia" w:ascii="宋体" w:hAnsi="宋体"/>
                <w:szCs w:val="21"/>
                <w:lang w:eastAsia="zh-CN"/>
              </w:rPr>
              <w:t>对模板工、钢筋工、混凝土工</w:t>
            </w:r>
            <w:r>
              <w:rPr>
                <w:rFonts w:hint="eastAsia" w:ascii="宋体" w:hAnsi="宋体"/>
                <w:szCs w:val="21"/>
              </w:rPr>
              <w:t>进行技术交底。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知识目标：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</w:t>
            </w:r>
            <w:r>
              <w:rPr>
                <w:rFonts w:hint="eastAsia" w:ascii="宋体" w:hAnsi="宋体"/>
                <w:szCs w:val="21"/>
                <w:lang w:eastAsia="zh-CN"/>
              </w:rPr>
              <w:t>钢筋</w:t>
            </w:r>
            <w:r>
              <w:rPr>
                <w:rFonts w:hint="eastAsia" w:ascii="宋体" w:hAnsi="宋体"/>
                <w:szCs w:val="21"/>
              </w:rPr>
              <w:t>混凝土工程施工工艺流程；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2、掌握模板的选用、设计、安装与拆除要求；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3、掌握钢筋的下料计算、钢筋安装要求、隐蔽工程验收内容；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4、熟悉钢筋的连接方式</w:t>
            </w:r>
            <w:r>
              <w:rPr>
                <w:rFonts w:hint="eastAsia" w:ascii="宋体" w:hAnsi="宋体"/>
                <w:szCs w:val="21"/>
                <w:lang w:eastAsia="zh-CN"/>
              </w:rPr>
              <w:t>及质量验收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5、掌握砼工程的施工工艺</w:t>
            </w:r>
            <w:r>
              <w:rPr>
                <w:rFonts w:hint="eastAsia" w:ascii="宋体" w:hAnsi="宋体"/>
                <w:szCs w:val="21"/>
                <w:lang w:eastAsia="zh-CN"/>
              </w:rPr>
              <w:t>要点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/>
                <w:szCs w:val="21"/>
              </w:rPr>
              <w:t>掌握</w:t>
            </w:r>
            <w:r>
              <w:rPr>
                <w:rFonts w:hint="eastAsia" w:ascii="宋体" w:hAnsi="宋体"/>
                <w:szCs w:val="21"/>
                <w:lang w:eastAsia="zh-CN"/>
              </w:rPr>
              <w:t>混凝土结构工程施工质量验收规范</w:t>
            </w:r>
            <w:r>
              <w:rPr>
                <w:rFonts w:hint="eastAsia" w:ascii="宋体" w:hAnsi="宋体"/>
                <w:szCs w:val="21"/>
              </w:rPr>
              <w:t>的主控项目和一般项目及验收方法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、熟悉预应力混凝土的施工工艺。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素质目标：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1、自我学习新技术、新材料、新工艺的意识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--利用网络、杂志等方式。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="宋体" w:hAnsi="宋体"/>
                <w:szCs w:val="21"/>
              </w:rPr>
              <w:t>、培养较强的动手能力、合作能力、</w:t>
            </w:r>
            <w:r>
              <w:rPr>
                <w:rFonts w:hint="eastAsia" w:ascii="宋体" w:hAnsi="宋体"/>
                <w:szCs w:val="21"/>
                <w:lang w:eastAsia="zh-CN"/>
              </w:rPr>
              <w:t>沟通</w:t>
            </w:r>
            <w:r>
              <w:rPr>
                <w:rFonts w:hint="eastAsia" w:ascii="宋体" w:hAnsi="宋体"/>
                <w:szCs w:val="21"/>
              </w:rPr>
              <w:t>能力。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/>
                <w:szCs w:val="21"/>
                <w:lang w:eastAsia="zh-CN"/>
              </w:rPr>
              <w:t>利用假期参加社会实践、学校开展的社团活动。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67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学习单元（学习情境或项目）名称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7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学院高层住宅基础、柱、梁、板、楼梯、剪力墙</w:t>
            </w:r>
            <w:r>
              <w:rPr>
                <w:rFonts w:hint="eastAsia" w:ascii="宋体" w:hAnsi="宋体"/>
                <w:szCs w:val="21"/>
              </w:rPr>
              <w:t>模板工程</w:t>
            </w:r>
            <w:r>
              <w:rPr>
                <w:rFonts w:hint="eastAsia" w:ascii="宋体" w:hAnsi="宋体"/>
                <w:szCs w:val="21"/>
                <w:lang w:eastAsia="zh-CN"/>
              </w:rPr>
              <w:t>施工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学院高层住宅基础、柱、梁、板、楼梯、剪力墙</w:t>
            </w:r>
            <w:r>
              <w:rPr>
                <w:rFonts w:hint="eastAsia" w:ascii="宋体" w:hAnsi="宋体"/>
                <w:szCs w:val="21"/>
              </w:rPr>
              <w:t>钢筋工程</w:t>
            </w:r>
            <w:r>
              <w:rPr>
                <w:rFonts w:hint="eastAsia" w:ascii="宋体" w:hAnsi="宋体"/>
                <w:szCs w:val="21"/>
                <w:lang w:eastAsia="zh-CN"/>
              </w:rPr>
              <w:t>施工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7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学院高层住宅基础、柱、梁、板、楼梯、剪力墙</w:t>
            </w:r>
            <w:r>
              <w:rPr>
                <w:rFonts w:hint="eastAsia" w:ascii="宋体" w:hAnsi="宋体"/>
                <w:szCs w:val="21"/>
              </w:rPr>
              <w:t>混凝土工程</w:t>
            </w:r>
            <w:r>
              <w:rPr>
                <w:rFonts w:hint="eastAsia" w:ascii="宋体" w:hAnsi="宋体"/>
                <w:szCs w:val="21"/>
                <w:lang w:eastAsia="zh-CN"/>
              </w:rPr>
              <w:t>施工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7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某</w:t>
            </w:r>
            <w:r>
              <w:rPr>
                <w:rFonts w:hint="eastAsia" w:ascii="宋体" w:hAnsi="宋体"/>
                <w:szCs w:val="21"/>
              </w:rPr>
              <w:t>预应力混凝土</w:t>
            </w:r>
            <w:r>
              <w:rPr>
                <w:rFonts w:hint="eastAsia" w:ascii="宋体" w:hAnsi="宋体"/>
                <w:szCs w:val="21"/>
                <w:lang w:eastAsia="zh-CN"/>
              </w:rPr>
              <w:t>梁施工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687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教学材料</w:t>
            </w:r>
          </w:p>
        </w:tc>
        <w:tc>
          <w:tcPr>
            <w:tcW w:w="741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（指教材或讲义、参考资料、仪器、设备、教学软件等）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1、混凝土结构工程施工； 机械工业出版社 2014年7月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2、建筑工程施工质量验收统一标准  中国建筑工业出版社；2002年2月。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3、混凝土结构工程施工质量验收规范 中国建筑工业出版社；2015年9月。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4、山东省施工工艺规程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课程网站：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http://course.rzpt.cn/front/kcjs.php?course_id=883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教学软件：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三好施工虚拟仿真软件</w:t>
            </w:r>
            <w:r>
              <w:rPr>
                <w:rFonts w:hint="eastAsia" w:ascii="宋体" w:hAnsi="宋体"/>
                <w:szCs w:val="21"/>
              </w:rPr>
              <w:t>软件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12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织形式</w:t>
            </w:r>
          </w:p>
        </w:tc>
        <w:tc>
          <w:tcPr>
            <w:tcW w:w="741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（班级授课、分组教学以及组织具体安排方式等，如果是多位教师同时指导，还须说明教师分工安排）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班级授课安排：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考虑学生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/>
                <w:szCs w:val="21"/>
              </w:rPr>
              <w:t>因素，安排班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12、34、5</w:t>
            </w:r>
            <w:r>
              <w:rPr>
                <w:rFonts w:hint="eastAsia" w:ascii="宋体" w:hAnsi="宋体"/>
                <w:szCs w:val="21"/>
              </w:rPr>
              <w:t>班授课，均安排在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格物楼实训室</w:t>
            </w:r>
            <w:r>
              <w:rPr>
                <w:rFonts w:hint="eastAsia" w:ascii="宋体" w:hAnsi="宋体"/>
                <w:szCs w:val="21"/>
              </w:rPr>
              <w:t>授课。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分组教学安排：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学生每3人分成1个小组，确定队长、队名，成员间相互协作完成学习任务。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教学组织安排：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1、充分利用课程网络平台，采用线上➕线下混合式教学法；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2、每次课从课前、课中、课后3个教学环节安排相应的学习任务，并于每次课提前下发下次课《学习指导》，安排学习任务。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623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考核方案</w:t>
            </w:r>
          </w:p>
        </w:tc>
        <w:tc>
          <w:tcPr>
            <w:tcW w:w="741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本课程考核采用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形成性考核和终结性考核相结合。形成性考核以能力训练项目考核（成果展示，自评、互评、教师评）和日常学习表现（考勤、课堂表现等）为主，占60%；终结性考核以学期末设置期末考试（对知识点的掌握和运用能力）为主，占40%。</w:t>
            </w:r>
          </w:p>
          <w:tbl>
            <w:tblPr>
              <w:tblStyle w:val="7"/>
              <w:tblpPr w:leftFromText="180" w:rightFromText="180" w:vertAnchor="text" w:horzAnchor="page" w:tblpXSpec="center" w:tblpY="20"/>
              <w:tblOverlap w:val="never"/>
              <w:tblW w:w="866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3"/>
              <w:gridCol w:w="804"/>
              <w:gridCol w:w="945"/>
              <w:gridCol w:w="60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3" w:type="dxa"/>
                  <w:shd w:val="clear" w:color="auto" w:fill="E6E6E6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考核项目</w:t>
                  </w:r>
                </w:p>
              </w:tc>
              <w:tc>
                <w:tcPr>
                  <w:tcW w:w="804" w:type="dxa"/>
                  <w:shd w:val="clear" w:color="auto" w:fill="E6E6E6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考核子项</w:t>
                  </w:r>
                </w:p>
              </w:tc>
              <w:tc>
                <w:tcPr>
                  <w:tcW w:w="7012" w:type="dxa"/>
                  <w:gridSpan w:val="2"/>
                  <w:shd w:val="clear" w:color="auto" w:fill="E6E6E6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考核标准及分值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3" w:type="dxa"/>
                  <w:vMerge w:val="restart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形成性考核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60%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考勤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20分</w:t>
                  </w:r>
                </w:p>
              </w:tc>
              <w:tc>
                <w:tcPr>
                  <w:tcW w:w="7012" w:type="dxa"/>
                  <w:gridSpan w:val="2"/>
                  <w:vAlign w:val="top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迟到、早退每次扣1分，旷课每次扣2分，累计旷课超过一学期总学时三分之一及以上者，取消本课程的考核资格。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3" w:type="dxa"/>
                  <w:vMerge w:val="continue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课堂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表现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20分</w:t>
                  </w:r>
                </w:p>
              </w:tc>
              <w:tc>
                <w:tcPr>
                  <w:tcW w:w="7012" w:type="dxa"/>
                  <w:gridSpan w:val="2"/>
                  <w:vAlign w:val="top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A.学习态度认真，认真做笔记，积极参与教学活动并主动发言（18-20分）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B.学习态度较认真，参与教学活动比较积极（13-17分）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C.学习态度不认真，参与教学活动和发言不积极（5-12分）。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课堂积极主动发言一次加1分，加满20分为止。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违反课堂纪律（如：睡觉、玩手机、扰乱课堂秩序等）视情节轻重每次扣1-3分。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0" w:hRule="atLeast"/>
                <w:jc w:val="center"/>
              </w:trPr>
              <w:tc>
                <w:tcPr>
                  <w:tcW w:w="853" w:type="dxa"/>
                  <w:vMerge w:val="continue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04" w:type="dxa"/>
                  <w:vMerge w:val="restart"/>
                  <w:tcBorders>
                    <w:right w:val="single" w:color="000000" w:sz="4" w:space="0"/>
                  </w:tcBorders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项目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训练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60分</w:t>
                  </w:r>
                </w:p>
              </w:tc>
              <w:tc>
                <w:tcPr>
                  <w:tcW w:w="94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项目训练参与(20分)</w:t>
                  </w:r>
                </w:p>
              </w:tc>
              <w:tc>
                <w:tcPr>
                  <w:tcW w:w="6067" w:type="dxa"/>
                  <w:tcBorders>
                    <w:left w:val="single" w:color="000000" w:sz="4" w:space="0"/>
                    <w:bottom w:val="single" w:color="000000" w:sz="4" w:space="0"/>
                  </w:tcBorders>
                  <w:vAlign w:val="top"/>
                </w:tcPr>
                <w:p>
                  <w:pPr>
                    <w:pStyle w:val="11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 xml:space="preserve">积极接受项目任务，服从小组任务分配或教师任务安排，主动承担并认真完成任务（18-20分）  </w:t>
                  </w:r>
                </w:p>
                <w:p>
                  <w:pPr>
                    <w:pStyle w:val="11"/>
                    <w:widowControl w:val="0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 xml:space="preserve">B.服从小组分配任务或教师任务安排，能较好完成小组分配或教师布置的任务（15-17分）  </w:t>
                  </w:r>
                </w:p>
                <w:p>
                  <w:pPr>
                    <w:pStyle w:val="11"/>
                    <w:widowControl w:val="0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 xml:space="preserve">C.服从小组分配任务或教师任务安排，基本能完成分配或教师任务布置的任务（12-14分）  </w:t>
                  </w:r>
                </w:p>
                <w:p>
                  <w:pPr>
                    <w:pStyle w:val="11"/>
                    <w:widowControl w:val="0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D.不服从小组任务分配或教师任务安排（0分）。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7" w:hRule="atLeast"/>
                <w:jc w:val="center"/>
              </w:trPr>
              <w:tc>
                <w:tcPr>
                  <w:tcW w:w="853" w:type="dxa"/>
                  <w:vMerge w:val="continue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04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项目训练成果(40分)</w:t>
                  </w:r>
                </w:p>
              </w:tc>
              <w:tc>
                <w:tcPr>
                  <w:tcW w:w="6067" w:type="dxa"/>
                  <w:tcBorders>
                    <w:top w:val="single" w:color="000000" w:sz="4" w:space="0"/>
                    <w:left w:val="single" w:color="000000" w:sz="4" w:space="0"/>
                  </w:tcBorders>
                  <w:vAlign w:val="top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依据个人或小组完成的能力训练项目成果进行评价。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 xml:space="preserve">A级：按照要求准确的完成项目训练，成果优秀（31-40分） 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 xml:space="preserve">B级：按照要求比较准确的完成项目训练，成果良好（21-30分） 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C级：基本能按照要求完成项目训练，成果合格（11-20分）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D级：不能按要求完成项目训练，成果不合格（0-10分）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3" w:type="dxa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终结性考核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40%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期末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考试</w:t>
                  </w:r>
                </w:p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bCs w:val="0"/>
                      <w:sz w:val="21"/>
                      <w:szCs w:val="21"/>
                      <w:lang w:val="en-US" w:eastAsia="zh-CN"/>
                    </w:rPr>
                    <w:t>100分</w:t>
                  </w:r>
                </w:p>
              </w:tc>
              <w:tc>
                <w:tcPr>
                  <w:tcW w:w="7012" w:type="dxa"/>
                  <w:gridSpan w:val="2"/>
                  <w:vAlign w:val="center"/>
                </w:tcPr>
                <w:p>
                  <w:pPr>
                    <w:pStyle w:val="11"/>
                    <w:widowControl w:val="0"/>
                    <w:spacing w:line="240" w:lineRule="auto"/>
                    <w:ind w:left="0" w:leftChars="0" w:firstLine="0" w:firstLineChars="0"/>
                    <w:jc w:val="both"/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/>
                      <w:bCs/>
                      <w:sz w:val="21"/>
                      <w:szCs w:val="21"/>
                      <w:lang w:val="en-US" w:eastAsia="zh-CN"/>
                    </w:rPr>
                    <w:t>期末闭卷考试，重点考察学生对课程重要知识点的掌握和运用能力，以及利用所学知识解决实际问题的能力。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注：1、学期初成立学习小组（7-8组），每组推荐组长成立课程考核委员会，参与形成性考核中的评议打分。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2、形成性考核中评议分数组成：自评20%+考核委员会评30%+教师评50%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hd w:val="clear" w:color="auto" w:fill="FFFFFF"/>
        <w:snapToGrid w:val="0"/>
        <w:spacing w:after="156" w:afterLines="50" w:line="700" w:lineRule="exact"/>
        <w:jc w:val="center"/>
        <w:rPr>
          <w:rFonts w:hint="eastAsia" w:ascii="方正书宋简体" w:eastAsia="方正书宋简体"/>
          <w:sz w:val="32"/>
          <w:szCs w:val="40"/>
        </w:rPr>
      </w:pPr>
    </w:p>
    <w:p>
      <w:pPr>
        <w:widowControl/>
        <w:shd w:val="clear" w:color="auto" w:fill="FFFFFF"/>
        <w:snapToGrid w:val="0"/>
        <w:spacing w:after="156" w:afterLines="50" w:line="700" w:lineRule="exact"/>
        <w:jc w:val="center"/>
        <w:rPr>
          <w:rFonts w:hint="eastAsia" w:ascii="方正书宋简体" w:eastAsia="方正书宋简体"/>
          <w:sz w:val="32"/>
          <w:szCs w:val="40"/>
        </w:rPr>
      </w:pPr>
    </w:p>
    <w:p>
      <w:pPr>
        <w:widowControl/>
        <w:shd w:val="clear" w:color="auto" w:fill="FFFFFF"/>
        <w:snapToGrid w:val="0"/>
        <w:spacing w:after="156" w:afterLines="50" w:line="700" w:lineRule="exact"/>
        <w:jc w:val="center"/>
        <w:rPr>
          <w:rFonts w:hint="eastAsia" w:ascii="方正书宋简体" w:eastAsia="方正书宋简体"/>
          <w:sz w:val="32"/>
          <w:szCs w:val="40"/>
        </w:rPr>
      </w:pPr>
      <w:r>
        <w:rPr>
          <w:rFonts w:hint="eastAsia" w:ascii="方正书宋简体" w:eastAsia="方正书宋简体"/>
          <w:sz w:val="32"/>
          <w:szCs w:val="40"/>
        </w:rPr>
        <w:t>教学进度表</w:t>
      </w:r>
    </w:p>
    <w:p/>
    <w:tbl>
      <w:tblPr>
        <w:tblStyle w:val="6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631"/>
        <w:gridCol w:w="3582"/>
        <w:gridCol w:w="241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周次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教学方法手段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1.模板进场验收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2.设计各构件模板及支撑系统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.绘制各构件模板配料简图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.模板工技术交底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验收各构件模板安装质量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制定模板拆除方案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验收进场钢筋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钢筋下料长度计算原则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计算钢筋下料长度及绘制简图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1、制定钢筋连接方案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2、制定安装钢筋方案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、钢筋工进行技术交底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、验收钢筋工程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计算混凝土配合比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编制混凝土搅拌及运输方案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编制混凝土浇筑方案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编制混凝土振捣方案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编制混凝土养护方案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验收混凝土工程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先张法的施工方案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后张法的施工方案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</w:tbl>
    <w:p/>
    <w:sectPr>
      <w:pgSz w:w="11906" w:h="16838"/>
      <w:pgMar w:top="1440" w:right="1803" w:bottom="1276" w:left="1803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DBC3"/>
    <w:multiLevelType w:val="singleLevel"/>
    <w:tmpl w:val="564BDBC3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4"/>
    <w:rsid w:val="00184233"/>
    <w:rsid w:val="001C31BB"/>
    <w:rsid w:val="00367614"/>
    <w:rsid w:val="006777FB"/>
    <w:rsid w:val="00687A1B"/>
    <w:rsid w:val="007B54FA"/>
    <w:rsid w:val="007E6D6B"/>
    <w:rsid w:val="00912396"/>
    <w:rsid w:val="00921951"/>
    <w:rsid w:val="00962CF3"/>
    <w:rsid w:val="009E6F44"/>
    <w:rsid w:val="00AE6F3C"/>
    <w:rsid w:val="00B7492C"/>
    <w:rsid w:val="00D00922"/>
    <w:rsid w:val="00DF311C"/>
    <w:rsid w:val="10CC7A31"/>
    <w:rsid w:val="13457871"/>
    <w:rsid w:val="1A913E3B"/>
    <w:rsid w:val="1EC40C1C"/>
    <w:rsid w:val="2A5F7A78"/>
    <w:rsid w:val="2E4541B3"/>
    <w:rsid w:val="3E7C0744"/>
    <w:rsid w:val="40225F53"/>
    <w:rsid w:val="46DF4850"/>
    <w:rsid w:val="46E37544"/>
    <w:rsid w:val="48F76BDE"/>
    <w:rsid w:val="4BEE5195"/>
    <w:rsid w:val="4CF05E0B"/>
    <w:rsid w:val="4D0C0C09"/>
    <w:rsid w:val="51F113B3"/>
    <w:rsid w:val="56CB0A2F"/>
    <w:rsid w:val="589F6044"/>
    <w:rsid w:val="59D537C0"/>
    <w:rsid w:val="59E25DB7"/>
    <w:rsid w:val="5FB70F3E"/>
    <w:rsid w:val="62144151"/>
    <w:rsid w:val="626D4EA5"/>
    <w:rsid w:val="63172281"/>
    <w:rsid w:val="63234A72"/>
    <w:rsid w:val="691D2FD6"/>
    <w:rsid w:val="78C33E60"/>
    <w:rsid w:val="7A3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3609</Characters>
  <Lines>30</Lines>
  <Paragraphs>8</Paragraphs>
  <TotalTime>0</TotalTime>
  <ScaleCrop>false</ScaleCrop>
  <LinksUpToDate>false</LinksUpToDate>
  <CharactersWithSpaces>4233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2019-02-22T14:57:00Z</dcterms:created>
  <dc:creator>xch</dc:creator>
  <cp:lastModifiedBy>xu</cp:lastModifiedBy>
  <dcterms:modified xsi:type="dcterms:W3CDTF">2020-03-12T13:13:56Z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