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bCs/>
          <w:sz w:val="32"/>
          <w:szCs w:val="32"/>
        </w:rPr>
      </w:pPr>
      <w:r>
        <w:rPr>
          <w:rFonts w:hint="eastAsia" w:ascii="仿宋_GB2312" w:eastAsia="仿宋_GB2312"/>
          <w:b/>
          <w:bCs/>
          <w:sz w:val="32"/>
          <w:szCs w:val="32"/>
        </w:rPr>
        <w:t>第五章 隋唐时期的哲学思想</w:t>
      </w:r>
    </w:p>
    <w:p>
      <w:pPr>
        <w:ind w:firstLine="643" w:firstLineChars="200"/>
        <w:rPr>
          <w:rFonts w:hint="eastAsia" w:ascii="仿宋_GB2312" w:eastAsia="仿宋_GB2312"/>
          <w:b/>
          <w:bCs/>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本章教学目的和基本要求：需要掌握隋唐佛教主要宗派的基本思想，重点把握天台宗的“性具实相”论、华严宗的“性起”说、“法界”说和禅宗的思想特点。掌握儒释道三教的冲突和融摄的主要内容，韩愈的“道统论”和“性三品说”，李翱的“复性”说和刘禹锡、柳宗元的天人哲学。</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rPr>
        <w:t>学时分配：</w:t>
      </w:r>
      <w:r>
        <w:rPr>
          <w:rFonts w:hint="eastAsia" w:ascii="仿宋_GB2312" w:eastAsia="仿宋_GB2312"/>
          <w:b/>
          <w:bCs/>
          <w:sz w:val="32"/>
          <w:szCs w:val="32"/>
          <w:lang w:val="en-US" w:eastAsia="zh-CN"/>
        </w:rPr>
        <w:t>4课时</w:t>
      </w:r>
    </w:p>
    <w:p>
      <w:pPr>
        <w:jc w:val="center"/>
        <w:rPr>
          <w:rFonts w:hint="eastAsia" w:ascii="仿宋_GB2312" w:eastAsia="仿宋_GB2312"/>
          <w:b/>
          <w:bCs/>
          <w:sz w:val="32"/>
          <w:szCs w:val="32"/>
        </w:rPr>
      </w:pP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隋唐时期，中国封建社会发展到鼎盛阶段，并开始了由盛到哀的转变。为了巩固封建统治，统治者以儒家思想为主干，并利用道教和佛教，加强对人民的思想控制。于是，出现了儒、道、佛合流，为封建社会后期的理学(新儒学)奠定了基础。　　</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隋唐，是中国继强秦后重新建立的统一的多民族国家，是社会经济、文化空前繁荣的世界强国。唐统治者极力推崇佛教，使佛教哲学空前发展。韩愈、柳宗元、刘禹锡代表世俗地主阶级哲学家对佛教的蔓延进行了新的理论探索，丰富了唯物主义的思想内容，促进了哲学的发展。</w:t>
      </w:r>
    </w:p>
    <w:p>
      <w:pPr>
        <w:jc w:val="center"/>
        <w:rPr>
          <w:rFonts w:hint="eastAsia" w:ascii="仿宋_GB2312" w:eastAsia="仿宋_GB2312"/>
          <w:b/>
          <w:bCs/>
          <w:sz w:val="32"/>
          <w:szCs w:val="32"/>
        </w:rPr>
      </w:pPr>
      <w:r>
        <w:rPr>
          <w:rFonts w:hint="eastAsia" w:ascii="仿宋_GB2312" w:eastAsia="仿宋_GB2312"/>
          <w:b/>
          <w:bCs/>
          <w:sz w:val="32"/>
          <w:szCs w:val="32"/>
        </w:rPr>
        <w:t>　　</w:t>
      </w:r>
    </w:p>
    <w:p>
      <w:pPr>
        <w:jc w:val="center"/>
        <w:rPr>
          <w:rFonts w:hint="eastAsia" w:ascii="仿宋_GB2312" w:eastAsia="仿宋_GB2312"/>
          <w:b/>
          <w:bCs/>
          <w:sz w:val="32"/>
          <w:szCs w:val="32"/>
        </w:rPr>
      </w:pPr>
    </w:p>
    <w:p>
      <w:pPr>
        <w:jc w:val="both"/>
        <w:rPr>
          <w:rFonts w:hint="eastAsia" w:ascii="仿宋_GB2312" w:eastAsia="仿宋_GB2312"/>
          <w:b w:val="0"/>
          <w:bCs w:val="0"/>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第三节 唐代儒学复兴</w:t>
      </w:r>
    </w:p>
    <w:p>
      <w:pPr>
        <w:ind w:firstLine="643" w:firstLineChars="200"/>
        <w:rPr>
          <w:rFonts w:hint="eastAsia" w:ascii="仿宋_GB2312" w:eastAsia="仿宋_GB2312"/>
          <w:b/>
          <w:bCs/>
          <w:sz w:val="32"/>
          <w:szCs w:val="32"/>
        </w:rPr>
      </w:pPr>
    </w:p>
    <w:p>
      <w:pPr>
        <w:ind w:firstLine="640" w:firstLineChars="200"/>
        <w:outlineLvl w:val="2"/>
        <w:rPr>
          <w:rFonts w:hint="eastAsia" w:ascii="仿宋_GB2312" w:eastAsia="仿宋_GB2312"/>
          <w:b w:val="0"/>
          <w:bCs w:val="0"/>
          <w:sz w:val="32"/>
          <w:szCs w:val="32"/>
        </w:rPr>
      </w:pPr>
      <w:r>
        <w:rPr>
          <w:rFonts w:hint="eastAsia" w:ascii="仿宋_GB2312" w:eastAsia="仿宋_GB2312"/>
          <w:b w:val="0"/>
          <w:bCs w:val="0"/>
          <w:sz w:val="32"/>
          <w:szCs w:val="32"/>
        </w:rPr>
        <w:t>一、唐代儒学发展概说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（一）概说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尽管在唐代，佛学成为中国哲学的最高表达，但是，这并不意味着儒学的缺席。唐王室一直实行“尊孔崇儒”、“释道并行”的政策，儒学在唐代呈现复兴景象。唐王室兼收并蓄的文化氛围和对文学的提倡，使得许多士僧出入诸典，融通诸学，促进了他们平等对话的可能，促进了儒、道、佛三教的融合。到中唐时期，伴随着文学上“古文运动”的兴起，儒学的复兴成为儒者们的自觉行为，从上古的文化传统中寻找“大一统”的社会政治的价值支撑成为有唐以来一直延续到宋代学人孜孜寻求的文化目标。自唐中叶始，孟子（约前 385～前 304）的地位受到人们的关注，为宋时确立以孔孟为中心的儒家道统论奠定了基础。</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（二）代表人物</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在古文运动中，出现了一批有名的文学家、诗人和思想家，其中最著名的代表人物有韩愈、柳宗元、刘禹锡、李翱等。</w:t>
      </w:r>
    </w:p>
    <w:p>
      <w:pPr>
        <w:ind w:firstLine="640" w:firstLineChars="200"/>
        <w:outlineLvl w:val="2"/>
        <w:rPr>
          <w:rFonts w:hint="eastAsia" w:ascii="仿宋_GB2312" w:eastAsia="仿宋_GB2312"/>
          <w:b w:val="0"/>
          <w:bCs w:val="0"/>
          <w:sz w:val="32"/>
          <w:szCs w:val="32"/>
        </w:rPr>
      </w:pPr>
      <w:r>
        <w:rPr>
          <w:rFonts w:hint="eastAsia" w:ascii="仿宋_GB2312" w:eastAsia="仿宋_GB2312"/>
          <w:b w:val="0"/>
          <w:bCs w:val="0"/>
          <w:sz w:val="32"/>
          <w:szCs w:val="32"/>
        </w:rPr>
        <w:t>二、三教的冲突和熔融</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（一）冲突</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佛教传入中国，与中国的本土文化之间既存在着冲突的因素，又存在着融合的需要。佛教中国本土化的历史就是在三教的冲突和熔融中逐步完成的。三教的冲突与融合并非到隋唐时才产生， 有关三教之争的资料主要保留在梁僧佑的《弘明集》、唐道宣的《广弘明集》和《集古今佛道论衡》中，其主要问题有：</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1．夷夏之辩</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2．形神之辩</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3．礼仪之辩</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（二）发展</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教融合之趋势在中唐以后更为成熟。九世纪时，华严宗五祖、同时又是禅宗荷泽宗传人的宗密更是在佛教思想基础上会通了儒释道三教，指出“孔老释迦皆是至圣，随时应物，设教殊途，内外相资，共利群庶”，三教殊途同归，都是为了治理好国家社会。三教之冲突和融合构成了中唐以后儒家复兴的基本背景。</w:t>
      </w:r>
    </w:p>
    <w:p>
      <w:pPr>
        <w:ind w:firstLine="640" w:firstLineChars="200"/>
        <w:outlineLvl w:val="2"/>
        <w:rPr>
          <w:rFonts w:hint="eastAsia" w:ascii="仿宋_GB2312" w:eastAsia="仿宋_GB2312"/>
          <w:b w:val="0"/>
          <w:bCs w:val="0"/>
          <w:sz w:val="32"/>
          <w:szCs w:val="32"/>
        </w:rPr>
      </w:pPr>
      <w:r>
        <w:rPr>
          <w:rFonts w:hint="eastAsia" w:ascii="仿宋_GB2312" w:eastAsia="仿宋_GB2312"/>
          <w:b w:val="0"/>
          <w:bCs w:val="0"/>
          <w:sz w:val="32"/>
          <w:szCs w:val="32"/>
        </w:rPr>
        <w:t>三、韩愈的“道统”说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（一）生平</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韩愈（768－824），唐代古文运动的领导人之一。他的文章汇编成《韩昌黎集》，其中《原道》、《原性》等是他的重要哲学著作。</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（二）道统说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韩愈反对佛道二教，视之为天下国家所以致乱之原因。他维护儒家的纲常名教，把儒学看作是自古以来治世的唯一正道，这个“道”是由上天命定、圣君体现、传之有统、不可更改的。他把倡导儒家道统，作为振兴世道、教化人心的根本。他还仿效佛教的“法统”，编造了一个儒家传道的宗谱：“尧以是传之舜，舜以是传之禹，禹以是传之汤，汤以是传之文、武、周公，文、武、周公传之孔子，孔子传之孟轲。”孟子之后，此道失传，韩愈以道统之承继为自己的历史使命。</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韩愈“道统”说的中心思想是儒家的“仁义”。韩愈的“道统”说，为理学的道统观开了先河。</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（三）性情三品说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韩愈还倡导人性“三品”说，把“性”与“情”并提，相应地分成上、中、下“三品”，“性”是“情”的基础。韩愈继承了儒家“三纲五常”的伦理思想，把“性”具体化为仁、义、礼、智、信“五德”，把“情”分为喜、怒、哀、惧、爱、恶、欲“七情”，提倡因“情”以见“性”。这种情性论，为后来宋儒提出天命之性和气质之性开辟了道路。</w:t>
      </w:r>
    </w:p>
    <w:p>
      <w:pPr>
        <w:ind w:firstLine="640" w:firstLineChars="200"/>
        <w:outlineLvl w:val="2"/>
        <w:rPr>
          <w:rFonts w:hint="eastAsia" w:ascii="仿宋_GB2312" w:eastAsia="仿宋_GB2312"/>
          <w:b w:val="0"/>
          <w:bCs w:val="0"/>
          <w:sz w:val="32"/>
          <w:szCs w:val="32"/>
        </w:rPr>
      </w:pPr>
      <w:r>
        <w:rPr>
          <w:rFonts w:hint="eastAsia" w:ascii="仿宋_GB2312" w:eastAsia="仿宋_GB2312"/>
          <w:b w:val="0"/>
          <w:bCs w:val="0"/>
          <w:sz w:val="32"/>
          <w:szCs w:val="32"/>
        </w:rPr>
        <w:t>四、李翱的“复性”论</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（一）生平</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李翱（772－841），唐代古文运动的代表人物。他的著作有《李文公集》，主要的哲学著作有《复性书》。</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（二）复性说</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李翱依据《中庸》的思想，吸取了佛教对心性的关注，提出了“复性”以成“圣人”的一套理论体系。李翱继承了韩愈对性情的划分，但认为性情对立，性善情恶，“人之所以为圣人者，性也；人之所以惑其性者，情也。”（《复性书》上），他提倡人努力消除情欲的蒙蔽，恢复“性”原来的光明，此之谓“复性”。恢复善的本性的方法是“不动心”。</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李翱欲以“复性”以恢复儒家学说的正统权威，抗衡佛教信仰的权威。由于其思想受了佛教哲学的深刻影响，这种目的是无法实现的。但他的性情对立思想，影响了后来的宋明理学。</w:t>
      </w:r>
    </w:p>
    <w:p>
      <w:pPr>
        <w:ind w:firstLine="640" w:firstLineChars="200"/>
        <w:outlineLvl w:val="2"/>
        <w:rPr>
          <w:rFonts w:hint="eastAsia" w:ascii="仿宋_GB2312" w:eastAsia="仿宋_GB2312"/>
          <w:b w:val="0"/>
          <w:bCs w:val="0"/>
          <w:sz w:val="32"/>
          <w:szCs w:val="32"/>
        </w:rPr>
      </w:pPr>
      <w:r>
        <w:rPr>
          <w:rFonts w:hint="eastAsia" w:ascii="仿宋_GB2312" w:eastAsia="仿宋_GB2312"/>
          <w:b w:val="0"/>
          <w:bCs w:val="0"/>
          <w:sz w:val="32"/>
          <w:szCs w:val="32"/>
        </w:rPr>
        <w:t>五、刘禹锡和柳宗元的天论</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（一）生平</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柳宗元（773－819）， 唐代著名的文学家和哲学家。 其著作被编为《柳河东集》，其中《天说》、《天对》、《答刘禹锡天论书》、《封建论》和《非国语》等是主要的哲学著作。</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刘禹锡（772－842），唐代著名的文学家和哲学家。其著作编为《刘宾客集》，其中哲学著作是其中的《天论》三篇。</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（二）主要思想</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柳宗元继承了中国哲学史上的气一元论传统，对汉以来盛行的“天人感应”的天命论思想进行了批评，高扬了无神论思想。他指出，古人言天命，是为了欺骗愚昧之人，国家兴亡、人们的吉凶祸福在于“人”，而不在于天。天地不过是像大瓜果一样的物质性的东西，天地中充满了元气，元气分为阴阳二气，二气相互作用，形成了世界万物。</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刘禹锡在柳宗元《天说》的基础上，进一步发展了自然之天的思想，提出了“天与人交相胜”的命题。刘禹锡指出，天是“有形之大者也”，人是动物中之最高者。“以理揆之，万物一贯也”（《天论》），都是一定的物质性的存在。“大凡入形器者，皆有能有不能。”天和人各有其特定的功能，各有能有不能，“天之所能者，生万物也；人之所能者，治万物也。”（《天论》）天之所能是其自然的特性，而人却是有意识地要“胜天”，“天恒执其所能以临乎下，非有预乎治乱云尔；人恒执其所能以仰乎天，非有预乎寒暑云尔。”（《天论》）</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刘禹锡对天命论的批评比柳宗元更深入了一层， 还直接分析到了有神论产生的认识根源和社会根源，在中国哲学史上可谓作出了一大贡献。</w:t>
      </w:r>
    </w:p>
    <w:p>
      <w:pPr>
        <w:ind w:firstLine="640" w:firstLineChars="200"/>
        <w:rPr>
          <w:rFonts w:hint="eastAsia" w:ascii="仿宋_GB2312" w:eastAsia="仿宋_GB2312"/>
          <w:b w:val="0"/>
          <w:bCs w:val="0"/>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复习与思考题</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1．谈谈韩愈的“道统”论。</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2．谈谈李翱的“复性”说以及其</w:t>
      </w:r>
      <w:bookmarkStart w:id="0" w:name="_GoBack"/>
      <w:bookmarkEnd w:id="0"/>
      <w:r>
        <w:rPr>
          <w:rFonts w:hint="eastAsia" w:ascii="仿宋_GB2312" w:eastAsia="仿宋_GB2312"/>
          <w:b w:val="0"/>
          <w:bCs w:val="0"/>
          <w:sz w:val="32"/>
          <w:szCs w:val="32"/>
        </w:rPr>
        <w:t>对宋明理学的影响。</w:t>
      </w:r>
    </w:p>
    <w:p>
      <w:pPr>
        <w:ind w:firstLine="640" w:firstLineChars="200"/>
        <w:rPr>
          <w:rFonts w:hint="eastAsia" w:ascii="仿宋_GB2312" w:eastAsia="仿宋_GB2312"/>
          <w:b w:val="0"/>
          <w:bCs w:val="0"/>
          <w:sz w:val="32"/>
          <w:szCs w:val="32"/>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拓展阅读书目</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1．《坛经校释》，郭朋校释，北京：中华书局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2．《中国佛教思想资料选编》，石峻等编，北京：中华书局 1991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3．《韩昌黎文集校注》，韩愈撰，马其昶校注，上海：上海古籍出版社 1987 年版。</w:t>
      </w:r>
    </w:p>
    <w:p>
      <w:pPr>
        <w:rPr>
          <w:b w:val="0"/>
          <w:bCs w:val="0"/>
        </w:rPr>
      </w:pPr>
      <w:r>
        <w:rPr>
          <w:rFonts w:hint="eastAsia" w:ascii="仿宋_GB2312" w:eastAsia="仿宋_GB2312"/>
          <w:b w:val="0"/>
          <w:bCs w:val="0"/>
          <w:sz w:val="32"/>
          <w:szCs w:val="32"/>
        </w:rPr>
        <w:t>4．《柳宗元集》，柳宗元著，北京：中华书局 1979 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E58CE"/>
    <w:rsid w:val="26421903"/>
    <w:rsid w:val="709E58CE"/>
    <w:rsid w:val="734A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2019-11-21T01:58:00Z</dcterms:created>
  <dc:creator>牟宗国</dc:creator>
  <cp:lastModifiedBy>牟宗国</cp:lastModifiedBy>
  <dcterms:modified xsi:type="dcterms:W3CDTF">2020-03-12T08:13:22Z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