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hint="eastAsia" w:ascii="华文新魏" w:hAnsi="华文仿宋" w:eastAsia="华文新魏"/>
          <w:sz w:val="52"/>
          <w:szCs w:val="52"/>
        </w:rPr>
      </w:pPr>
      <w:r>
        <w:rPr>
          <w:rFonts w:hint="eastAsia" w:ascii="华文新魏" w:hAnsi="华文仿宋" w:eastAsia="华文新魏"/>
          <w:sz w:val="52"/>
          <w:szCs w:val="52"/>
        </w:rPr>
        <w:t>《</w:t>
      </w:r>
      <w:r>
        <w:rPr>
          <w:rFonts w:hint="eastAsia" w:ascii="华文新魏" w:hAnsi="华文仿宋" w:eastAsia="华文新魏"/>
          <w:sz w:val="52"/>
          <w:szCs w:val="52"/>
          <w:lang w:eastAsia="zh-CN"/>
        </w:rPr>
        <w:t>国家地理</w:t>
      </w:r>
      <w:r>
        <w:rPr>
          <w:rFonts w:hint="eastAsia" w:ascii="华文新魏" w:hAnsi="华文仿宋" w:eastAsia="华文新魏"/>
          <w:sz w:val="52"/>
          <w:szCs w:val="52"/>
        </w:rPr>
        <w:t>》</w:t>
      </w:r>
    </w:p>
    <w:p>
      <w:pPr>
        <w:spacing w:line="360" w:lineRule="auto"/>
        <w:jc w:val="center"/>
        <w:rPr>
          <w:rFonts w:hint="eastAsia"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line="360" w:lineRule="auto"/>
        <w:jc w:val="center"/>
        <w:rPr>
          <w:rFonts w:hint="eastAsia"/>
          <w:sz w:val="52"/>
          <w:szCs w:val="52"/>
        </w:rPr>
      </w:pP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国家地理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商学院  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基础教研室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  <w:lang w:eastAsia="zh-CN"/>
        </w:rPr>
        <w:t>朱亚萍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</w:t>
      </w:r>
    </w:p>
    <w:p>
      <w:pPr>
        <w:spacing w:after="312" w:afterLines="100" w:line="480" w:lineRule="exact"/>
        <w:ind w:left="840" w:leftChars="400" w:firstLine="1504" w:firstLineChars="535"/>
        <w:rPr>
          <w:rFonts w:hint="eastAsia" w:ascii="楷体_GB2312" w:eastAsia="楷体_GB2312"/>
          <w:b/>
          <w:bCs/>
          <w:sz w:val="32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2020年1月         </w:t>
      </w: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    商学院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lang w:bidi="ar"/>
        </w:rPr>
        <w:t>（△：任课教师可根据课程特点对整体及单元设计做修改）</w:t>
      </w:r>
      <w:r>
        <w:rPr>
          <w:rFonts w:ascii="楷体_GB2312" w:eastAsia="楷体_GB2312"/>
          <w:b/>
          <w:bCs/>
          <w:i/>
          <w:iCs/>
          <w:sz w:val="44"/>
          <w:szCs w:val="44"/>
        </w:rPr>
        <w:br w:type="page"/>
      </w: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733"/>
        <w:gridCol w:w="13"/>
        <w:gridCol w:w="1967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朱亚萍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13561995915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课程名称：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国家地理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全体在校生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300468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Cs/>
                <w:sz w:val="24"/>
              </w:rPr>
              <w:t>学年度第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学期，第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周， 周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一、三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7.8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所属模块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：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社会与法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本课程的主要任务是介绍我国美丽山川、人文景观、古老文化，扩展大学生的知识面并激发爱国热情和生活:学习世界各国的特色地理与文化,为学生提供一个走向世界的平台。（1）知识目标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通过本课程的学习,了解世界各地的自然和人文地理特点。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（2）能力目标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学生通过个人或集体合作的方式，初步形成基本的收集地理信息素养和处理地理信息素养，培养分析问题的能力和表达能力，促进学生的全面、整体地发展。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（3）素质目标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学生体验景点特有的自然环境与人文景观、历史故事，形成自己独特的感受，并对之产生喜爱之情，进一步体验世界各地所特有的文化气息和浓郁的地方风俗，在学习中体验活动的乐趣，弘扬世界文化,树立民族自豪感。</w:t>
      </w:r>
    </w:p>
    <w:p>
      <w:pPr>
        <w:spacing w:line="360" w:lineRule="auto"/>
        <w:rPr>
          <w:rFonts w:hint="eastAsia" w:ascii="楷体_GB2312" w:hAnsi="宋体" w:eastAsia="楷体_GB2312"/>
          <w:b/>
          <w:bCs/>
          <w:sz w:val="28"/>
          <w:lang w:val="en-US" w:eastAsia="zh-CN"/>
        </w:rPr>
      </w:pP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hint="eastAsia" w:ascii="楷体_GB2312" w:hAnsi="宋体" w:eastAsia="楷体_GB2312"/>
          <w:b/>
          <w:bCs/>
          <w:sz w:val="28"/>
        </w:rPr>
        <w:t>三、课程进度表</w:t>
      </w:r>
      <w:r>
        <w:rPr>
          <w:rFonts w:hint="eastAsia" w:ascii="楷体_GB2312" w:hAnsi="宋体" w:eastAsia="楷体_GB2312"/>
          <w:b/>
          <w:bCs/>
          <w:sz w:val="28"/>
          <w:lang w:val="en-US" w:eastAsia="zh-CN"/>
        </w:rPr>
        <w:t>(</w:t>
      </w:r>
      <w:r>
        <w:rPr>
          <w:rFonts w:hint="eastAsia" w:ascii="楷体_GB2312" w:hAnsi="宋体" w:eastAsia="楷体_GB2312"/>
          <w:b w:val="0"/>
          <w:bCs w:val="0"/>
          <w:sz w:val="28"/>
          <w:lang w:val="en-US" w:eastAsia="zh-CN"/>
        </w:rPr>
        <w:t>可略作调整)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70"/>
        <w:gridCol w:w="735"/>
        <w:gridCol w:w="945"/>
        <w:gridCol w:w="268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教学内容（条目性的）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世界地理概述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Cs w:val="21"/>
              </w:rPr>
              <w:t>通过记录短片，了解世界地理概况，认识人类发展史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世界历史4分钟速览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世界历史发展脉络简述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世界文明史概述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鸟瞰中国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展现中国传统和现代生活中的秘密和模式,从而使学生了解这些差异和变化。通过创新的航空摄影与地面上的人们的故事两种模式相结合,领略全新的中国。 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中国历史简述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中国地理概述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《鸟瞰中国》纪录片赏析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印度</w:t>
            </w:r>
          </w:p>
        </w:tc>
        <w:tc>
          <w:tcPr>
            <w:tcW w:w="2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知识目标：通过本课程的学习,了解世界各地的自然和人文地理特点。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能力目标：学生通过个人或集体合作的方式，初步形成基本的收集地理信息素养和处理地理信息素养，培养分析问题的能力和表达能力，促进学生的全面、整体地发展。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素质目标：培养学生体验景点特有的自然环境与人文景观、历史故事，形成自己独特的感受，并对之产生喜爱之情，进一步体验世界各地所特有的文化气息和浓郁的地 方风俗，在学习中体验活动的乐趣，弘扬世界文化,树立民族自豪感。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国家地理简述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国家人文简述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国家名胜、人文纪录片赏析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印度尼西亚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英国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意大利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法国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希腊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德国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埃及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南非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新西兰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澳大利亚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美国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加拿大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墨西哥</w:t>
            </w:r>
          </w:p>
        </w:tc>
        <w:tc>
          <w:tcPr>
            <w:tcW w:w="2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四</w:t>
      </w:r>
      <w:r>
        <w:rPr>
          <w:rFonts w:hint="eastAsia" w:ascii="楷体_GB2312" w:hAnsi="宋体" w:eastAsia="楷体_GB2312"/>
          <w:b/>
          <w:bCs/>
          <w:sz w:val="28"/>
        </w:rPr>
        <w:t>、考核方案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课程采用过程考核与结果考核相结合的考核方式。先是关于各大洲部分国家特色文化风俗、建筑艺术、历史地理、自然风光和发展概况等方面的教学。当一阶段理论学习后，进行与之对应的纪录片作品赏析。课堂教学采取学生为主体、教师为主导的教学模式。课堂形式将采取：1）以小组为单位，开展教学目标国家的知识搜集展示活动；2) 以课程汇演的形式，展示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目标国家旅游解说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；3）以书写旅游攻略为目的，带动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综合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素质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和思辨能力的提高。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根据学生出勤，课堂展示及书面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旅游攻略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的情况给出学生成绩。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五、</w:t>
      </w:r>
      <w:r>
        <w:rPr>
          <w:rFonts w:hint="eastAsia" w:ascii="楷体_GB2312" w:hAnsi="宋体" w:eastAsia="楷体_GB2312"/>
          <w:b/>
          <w:bCs/>
          <w:sz w:val="28"/>
        </w:rPr>
        <w:t>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《文化地理学》，南京大学出版社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国家地理杂志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具有代表性的经典纪录片资料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需要配备音箱和音频线等资源的多媒体教室。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  <w:lang w:eastAsia="zh-CN"/>
        </w:rPr>
        <w:t>六</w:t>
      </w:r>
      <w:r>
        <w:rPr>
          <w:rFonts w:hint="eastAsia" w:ascii="楷体_GB2312" w:hAnsi="宋体" w:eastAsia="楷体_GB2312"/>
          <w:b/>
          <w:bCs/>
          <w:sz w:val="28"/>
        </w:rPr>
        <w:t>、需要说明的其他问题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7F506"/>
    <w:multiLevelType w:val="singleLevel"/>
    <w:tmpl w:val="AC57F5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CBC553"/>
    <w:multiLevelType w:val="singleLevel"/>
    <w:tmpl w:val="10CBC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2BDCD1"/>
    <w:multiLevelType w:val="singleLevel"/>
    <w:tmpl w:val="392BDC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79C0CAE"/>
    <w:rsid w:val="0EC51648"/>
    <w:rsid w:val="15BE74AD"/>
    <w:rsid w:val="1C2A40B6"/>
    <w:rsid w:val="221D3E69"/>
    <w:rsid w:val="31A244DC"/>
    <w:rsid w:val="32D40B14"/>
    <w:rsid w:val="337C58AD"/>
    <w:rsid w:val="3A856E98"/>
    <w:rsid w:val="3AC61639"/>
    <w:rsid w:val="48983D95"/>
    <w:rsid w:val="52ED3DD3"/>
    <w:rsid w:val="5323536F"/>
    <w:rsid w:val="5AB16E14"/>
    <w:rsid w:val="5E4B4BB7"/>
    <w:rsid w:val="63E1693D"/>
    <w:rsid w:val="6A031AA9"/>
    <w:rsid w:val="6BBF1DA5"/>
    <w:rsid w:val="73073F54"/>
    <w:rsid w:val="733C5274"/>
    <w:rsid w:val="7C5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ASUS</cp:lastModifiedBy>
  <cp:lastPrinted>2017-10-10T08:39:00Z</cp:lastPrinted>
  <dcterms:modified xsi:type="dcterms:W3CDTF">2020-03-12T10:51:22Z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