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default" w:eastAsiaTheme="minorEastAsia"/>
          <w:sz w:val="24"/>
          <w:szCs w:val="24"/>
          <w:lang w:val="en-US" w:eastAsia="zh-CN"/>
        </w:rPr>
      </w:pPr>
      <w:r>
        <w:rPr>
          <w:rFonts w:hint="eastAsia"/>
          <w:sz w:val="24"/>
          <w:szCs w:val="24"/>
          <w:lang w:val="en-US" w:eastAsia="zh-CN"/>
        </w:rPr>
        <w:t>一、单选题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w:t>
      </w:r>
      <w:r>
        <w:rPr>
          <w:rFonts w:hint="eastAsia"/>
          <w:sz w:val="24"/>
          <w:szCs w:val="24"/>
        </w:rPr>
        <w:t>(18年造价师考题）某材料原价为300元/t,运杂费及运输损耗费合计为50元/t,采购及报关费费率为3%，则该材料预算单价为（      ）元/t.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A.350.0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B.359.0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C.360.5</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D.360.8</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19）某工程采用两票制支付方式采购某种材料，已知材料原价和运杂费的含税价格分别为500元/t、30元/t，材料运输损耗率、采购及保管费率分别为0.5%、3.5%。材料采购和运输的塔值税率分别为13%、9%.则该材料的不含税为(　)元/t。</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A.480.87</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B.481.47</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C.488.88</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D.489.49</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3.（19年）下列费用项目中属于施工仪器仪表台班单价构成内容的是(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A.人工费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B.燃料费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C.检测软件费</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D.校验费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4.（18）关于施工机械台班单价的确定，下列表述式正确的是（      ）</w:t>
      </w:r>
    </w:p>
    <w:p>
      <w:pPr>
        <w:keepNext w:val="0"/>
        <w:keepLines w:val="0"/>
        <w:pageBreakBefore w:val="0"/>
        <w:kinsoku/>
        <w:wordWrap/>
        <w:overflowPunct/>
        <w:topLinePunct w:val="0"/>
        <w:autoSpaceDE/>
        <w:autoSpaceDN/>
        <w:bidi w:val="0"/>
        <w:adjustRightInd/>
        <w:snapToGrid/>
        <w:spacing w:line="360" w:lineRule="auto"/>
        <w:ind w:firstLine="480"/>
        <w:textAlignment w:val="auto"/>
        <w:rPr>
          <w:position w:val="-10"/>
        </w:rPr>
      </w:pPr>
      <w:r>
        <w:rPr>
          <w:rFonts w:hint="eastAsia"/>
          <w:lang w:val="en-US" w:eastAsia="zh-CN"/>
        </w:rPr>
        <w:t xml:space="preserve">A. </w:t>
      </w:r>
      <w:r>
        <w:rPr>
          <w:position w:val="-10"/>
        </w:rPr>
        <w:object>
          <v:shape id="_x0000_i1025" o:spt="75" alt="" type="#_x0000_t75" style="height:17.7pt;width:263.6pt;" o:ole="t" filled="f" o:preferrelative="t" stroked="f" coordsize="21600,21600">
            <v:path/>
            <v:fill on="f" focussize="0,0"/>
            <v:stroke on="f" weight="3pt"/>
            <v:imagedata r:id="rId5" o:title=""/>
            <o:lock v:ext="edit" aspectratio="t"/>
            <w10:wrap type="none"/>
            <w10:anchorlock/>
          </v:shape>
          <o:OLEObject Type="Embed" ProgID="Equation.KSEE3" ShapeID="_x0000_i1025" DrawAspect="Content" ObjectID="_1468075725" r:id="rId4">
            <o:LockedField>false</o:LockedField>
          </o:OLEObject>
        </w:object>
      </w:r>
    </w:p>
    <w:p>
      <w:pPr>
        <w:keepNext w:val="0"/>
        <w:keepLines w:val="0"/>
        <w:pageBreakBefore w:val="0"/>
        <w:kinsoku/>
        <w:wordWrap/>
        <w:overflowPunct/>
        <w:topLinePunct w:val="0"/>
        <w:autoSpaceDE/>
        <w:autoSpaceDN/>
        <w:bidi w:val="0"/>
        <w:adjustRightInd/>
        <w:snapToGrid/>
        <w:spacing w:line="360" w:lineRule="auto"/>
        <w:ind w:firstLine="480"/>
        <w:textAlignment w:val="auto"/>
        <w:rPr>
          <w:position w:val="-8"/>
        </w:rPr>
      </w:pPr>
      <w:r>
        <w:rPr>
          <w:rFonts w:hint="eastAsia"/>
          <w:position w:val="-10"/>
          <w:lang w:val="en-US" w:eastAsia="zh-CN"/>
        </w:rPr>
        <w:t>B.</w:t>
      </w:r>
      <w:r>
        <w:rPr>
          <w:position w:val="-8"/>
        </w:rPr>
        <w:object>
          <v:shape id="_x0000_i1026" o:spt="75" alt="" type="#_x0000_t75" style="height:18.15pt;width:259.75pt;" o:ole="t" filled="f" o:preferrelative="t" stroked="f" coordsize="21600,21600">
            <v:path/>
            <v:fill on="f" focussize="0,0"/>
            <v:stroke on="f" weight="3pt"/>
            <v:imagedata r:id="rId7" o:title=""/>
            <o:lock v:ext="edit" aspectratio="t"/>
            <w10:wrap type="none"/>
            <w10:anchorlock/>
          </v:shape>
          <o:OLEObject Type="Embed" ProgID="Equation.KSEE3" ShapeID="_x0000_i1026" DrawAspect="Content" ObjectID="_1468075726" r:id="rId6">
            <o:LockedField>false</o:LockedField>
          </o:OLEObject>
        </w:object>
      </w:r>
    </w:p>
    <w:p>
      <w:pPr>
        <w:keepNext w:val="0"/>
        <w:keepLines w:val="0"/>
        <w:pageBreakBefore w:val="0"/>
        <w:kinsoku/>
        <w:wordWrap/>
        <w:overflowPunct/>
        <w:topLinePunct w:val="0"/>
        <w:autoSpaceDE/>
        <w:autoSpaceDN/>
        <w:bidi w:val="0"/>
        <w:adjustRightInd/>
        <w:snapToGrid/>
        <w:spacing w:line="360" w:lineRule="auto"/>
        <w:ind w:firstLine="480"/>
        <w:textAlignment w:val="auto"/>
        <w:rPr>
          <w:position w:val="-10"/>
        </w:rPr>
      </w:pPr>
      <w:r>
        <w:rPr>
          <w:rFonts w:hint="eastAsia"/>
          <w:position w:val="-8"/>
          <w:lang w:val="en-US" w:eastAsia="zh-CN"/>
        </w:rPr>
        <w:t>C.</w:t>
      </w:r>
      <w:r>
        <w:rPr>
          <w:position w:val="-10"/>
        </w:rPr>
        <w:object>
          <v:shape id="_x0000_i1027" o:spt="75" alt="" type="#_x0000_t75" style="height:18.85pt;width:284.1pt;" o:ole="t" filled="f" o:preferrelative="t" stroked="f" coordsize="21600,21600">
            <v:path/>
            <v:fill on="f" focussize="0,0"/>
            <v:stroke on="f" weight="3pt"/>
            <v:imagedata r:id="rId9" o:title=""/>
            <o:lock v:ext="edit" aspectratio="t"/>
            <w10:wrap type="none"/>
            <w10:anchorlock/>
          </v:shape>
          <o:OLEObject Type="Embed" ProgID="Equation.KSEE3" ShapeID="_x0000_i1027" DrawAspect="Content" ObjectID="_1468075727" r:id="rId8">
            <o:LockedField>false</o:LockedField>
          </o:OLEObject>
        </w:objec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eastAsiaTheme="minorEastAsia"/>
          <w:position w:val="-10"/>
          <w:lang w:val="en-US" w:eastAsia="zh-CN"/>
        </w:rPr>
      </w:pPr>
      <w:r>
        <w:rPr>
          <w:rFonts w:hint="eastAsia"/>
          <w:position w:val="-10"/>
          <w:lang w:val="en-US" w:eastAsia="zh-CN"/>
        </w:rPr>
        <w:t>D.</w:t>
      </w:r>
      <w:r>
        <w:rPr>
          <w:position w:val="-14"/>
        </w:rPr>
        <w:object>
          <v:shape id="_x0000_i1028" o:spt="75" alt="" type="#_x0000_t75" style="height:20.8pt;width:354.55pt;" o:ole="t" filled="f" o:preferrelative="t" stroked="f" coordsize="21600,21600">
            <v:path/>
            <v:fill on="f" focussize="0,0"/>
            <v:stroke on="f" weight="3pt"/>
            <v:imagedata r:id="rId11" o:title=""/>
            <o:lock v:ext="edit" aspectratio="t"/>
            <w10:wrap type="none"/>
            <w10:anchorlock/>
          </v:shape>
          <o:OLEObject Type="Embed" ProgID="Equation.KSEE3" ShapeID="_x0000_i1028" DrawAspect="Content" ObjectID="_1468075728" r:id="rId10">
            <o:LockedField>false</o:LockedField>
          </o:OLEObject>
        </w:object>
      </w:r>
    </w:p>
    <w:p>
      <w:pPr>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二、多选</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4.（19）下列费用中，不计入机械台班单价而单独列项计算的有(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A.安拆简单、移动需要起重及运输机械的轻型施工机楲的安拆费及场外运费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B.安拆复杂、移动需要起重及运输机械的重型施工机楲的安拆费及场外运费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C.利用辅助设施移动的施工机械的辅助设施相关费用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D.不需相关机械辅助运输的自行移动机械的场外运费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E.固定在车间的施工机械的安拆费及场外运费</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5.（19）关于各类工程计价定额的说法，正确的有(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A.概算定额基价可以是工科单价、综合单价或全费用综合单价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B.概算指标分为建筑工程概算指标和设备及安装工程概算指标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C.综合概算指标的准确性高于单项概算指标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D.概算指标是在概算定额的基础上进行编制的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E.投资估算指标必须反映项目建设前期和交付使用期内发生的报考投资</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47D52"/>
    <w:rsid w:val="0C4A585B"/>
    <w:rsid w:val="15F47D52"/>
    <w:rsid w:val="1F1F411B"/>
    <w:rsid w:val="23FA6176"/>
    <w:rsid w:val="37237412"/>
    <w:rsid w:val="3EFD3E3C"/>
    <w:rsid w:val="5B7F2AC1"/>
    <w:rsid w:val="6307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2020-02-25T10:46:00Z</dcterms:created>
  <dc:creator>米蒙</dc:creator>
  <cp:lastModifiedBy>米蒙</cp:lastModifiedBy>
  <dcterms:modified xsi:type="dcterms:W3CDTF">2020-03-03T09:09:27Z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