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一、单选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1.(18年造价师考题）根据我国现行建设项目投资相关规定，固定资产投资应与（   ）相对应。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A.工程费用+工程建设其他费用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B.建设投资+建设期利息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C.建筑安装工程费+设备及工器具购置费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D.建设项目总投资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根据我国现行建设工程总投资及工程造价的构成，下列资金在数额上和工程造价相等的是(　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A.固定资产投资+流动资金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B.固定资产投资+铺底流动资金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C.固定资产投资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D.建设投资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3.（19）</w:t>
      </w:r>
      <w:r>
        <w:rPr>
          <w:rFonts w:hint="eastAsia"/>
          <w:sz w:val="24"/>
          <w:szCs w:val="24"/>
        </w:rPr>
        <w:t>某项目根据《建设项目投资估算编审规程》(CECA/GCI-2015)，采用概算法编制的估算中，工程费用为8000万元，基本预备费用为880万元，价差预备费为120万元，工程建设其他费800万，建设期利息为200万元，流动资金为100万元，则该项目</w:t>
      </w:r>
      <w:r>
        <w:rPr>
          <w:rFonts w:hint="eastAsia"/>
          <w:sz w:val="24"/>
          <w:szCs w:val="24"/>
          <w:lang w:val="en-US" w:eastAsia="zh-CN"/>
        </w:rPr>
        <w:t>建设投资</w:t>
      </w:r>
      <w:r>
        <w:rPr>
          <w:rFonts w:hint="eastAsia"/>
          <w:sz w:val="24"/>
          <w:szCs w:val="24"/>
        </w:rPr>
        <w:t>为(　)万元。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A.9680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B.9800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C.10000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D.10100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二、多选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.（18年造价师考题）根据现行建筑安装工程费用项目组成规定，下列费用项目包括在人工日工资单价内的有（    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A.节约奖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B.流动施工津贴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C.高温作业临时津贴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D.劳动保护费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E.探亲假期间工资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5（19）</w:t>
      </w:r>
      <w:r>
        <w:rPr>
          <w:rFonts w:hint="eastAsia"/>
          <w:sz w:val="24"/>
          <w:szCs w:val="24"/>
        </w:rPr>
        <w:t>.根据我国现行《建安工程造价计价方法》，下列情况可用简易计税方法的是(　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A.小规模纳税人发生的应税行为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B.一般纳税人以清包工方式提供的建筑服务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C.一般纳税人为甲供工程货提供的建筑服务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D.《施工许可证》注明的开工日期在2016年4月30日前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E.实际开工日期在2016年4月30日前的建新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80BEF"/>
    <w:rsid w:val="142E29D0"/>
    <w:rsid w:val="5C6B2039"/>
    <w:rsid w:val="623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2020-02-28T03:16:00Z</dcterms:created>
  <dc:creator>米蒙</dc:creator>
  <cp:lastModifiedBy>米蒙</cp:lastModifiedBy>
  <dcterms:modified xsi:type="dcterms:W3CDTF">2020-02-28T03:42:04Z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