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空运费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59550" cy="2000885"/>
            <wp:effectExtent l="0" t="0" r="12700" b="18415"/>
            <wp:docPr id="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200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基本概念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1. Minimum表示最低运费；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2. Normal表示45kg以下货物每kg的运费；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3. 45kgs，100kgs，300kgs，500kgs，1000kgs对应的价格分别为：45~100kg间的货适用45kgs对应栏的运费，100~300kg间的货适用100kgs对应栏的运费……；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4. 300kg以上的货全部按300kgs对应栏计算运费。</w:t>
      </w: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1" descr="&lt;!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&lt;!&gt;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注：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1. 按毛重计算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2. 45kgs栏表示45~100kg（包括45但不包括100）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3. 如果货物小于45kg，则按Normal计算运费</w:t>
      </w: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4. 如果按Normal计算出的运费&lt;Minimum，则按Minimum收取运费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C9C9C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pict>
          <v:rect id="_x0000_i1026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计算方法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空运费的计算与海运费一样，也需要比较重量和体积，然后取大者进行计算。但是由于空运费一般仅告知每kg的运费而未告知每CBM的费用，这就需要换算。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换算方法：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首先计算出商品总毛重和总体积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假设总毛重为A，按1CBM=167kg换算得B，再将A与B相比较，取大者为计费重量。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C9C9C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pict>
          <v:rect id="_x0000_i1027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例题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例1：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空运200件商品编号为02001的女式套头衫，从上海出口至南非，试计算空运费。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解：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1.计算总重量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查得02001毛重为13kg/carton，每箱20件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200件02001为10carton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ascii="courier" w:hAnsi="courier" w:cs="courier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总毛重A：13×10=130kg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2.计算总体积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查得02001体积为0.14308CBM/carton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总体积=0.14308×10=1.4308CBM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把体积换算成重量得：B=167×1.4308=238.9436KG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3.计算运费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因为B&gt;A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因此按238.9436KG计算运费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由于100KG&lt;238.9436KG&lt;300KG，所以应该按100kgs的运费计算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本站中“常用查询”里查得上海至南非100kgs的空运费为USD40.2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因此，空运费=USD40.2×238.9436=USD9605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.53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C9C9C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pict>
          <v:rect id="_x0000_i1028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例2：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空运100支商品编号为10001的口红，从上海出口至名古屋，试计算空运费。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解：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1.计算总重量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查得10001毛重为8kg/carton，净重7kg/carton，每箱300件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每支净重：7/300=0.02KG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箱子重8-7=1KG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总毛重A：0.02×100+1=3kg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2.计算总体积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查得10001体积为0.0063CBM/carton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由于100支不满一箱，所以总体积=0.0063CBM</w:t>
      </w:r>
    </w:p>
    <w:p>
      <w:pPr>
        <w:pStyle w:val="4"/>
        <w:keepNext w:val="0"/>
        <w:keepLines w:val="0"/>
        <w:widowControl/>
        <w:suppressLineNumbers w:val="0"/>
        <w:pBdr>
          <w:top w:val="single" w:color="AEBDCC" w:sz="8" w:space="5"/>
          <w:left w:val="single" w:color="AEBDCC" w:sz="8" w:space="5"/>
          <w:bottom w:val="single" w:color="AEBDCC" w:sz="8" w:space="5"/>
          <w:right w:val="single" w:color="AEBDCC" w:sz="8" w:space="5"/>
        </w:pBdr>
        <w:shd w:val="clear" w:fill="F3F5F7"/>
        <w:ind w:left="720"/>
        <w:rPr>
          <w:rFonts w:hint="default" w:ascii="courier" w:hAnsi="courier" w:cs="courier"/>
        </w:rPr>
      </w:pPr>
      <w:r>
        <w:rPr>
          <w:rFonts w:hint="default" w:ascii="courier" w:hAnsi="courier" w:cs="courier"/>
          <w:i w:val="0"/>
          <w:caps w:val="0"/>
          <w:color w:val="000000"/>
          <w:spacing w:val="0"/>
          <w:bdr w:val="single" w:color="AEBDCC" w:sz="8" w:space="0"/>
          <w:shd w:val="clear" w:fill="F3F5F7"/>
        </w:rPr>
        <w:t>把体积换算成重量得：B=0.0063×167=1.0521KG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3.计算运费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因为A&gt;B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因此，按3KG计算运费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由于3KG&lt;45KG，所以应该按Normal运费计算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本站中“常用查询”里查上海至名古屋Normal的空运费为USD27.5，Minimum为USD379.5 因此，按Normal的空运费为USD27.5×3=USD82.5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因为，USD82.5&lt;Minimum(USD379.5)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所以，空运费为USD379.5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7A2BF1"/>
    <w:multiLevelType w:val="multilevel"/>
    <w:tmpl w:val="987A2B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D60AF3D"/>
    <w:multiLevelType w:val="multilevel"/>
    <w:tmpl w:val="CD60AF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1D8166B"/>
    <w:multiLevelType w:val="multilevel"/>
    <w:tmpl w:val="D1D816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E897D495"/>
    <w:multiLevelType w:val="multilevel"/>
    <w:tmpl w:val="E897D4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F7E23561"/>
    <w:multiLevelType w:val="multilevel"/>
    <w:tmpl w:val="F7E235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113F82D9"/>
    <w:multiLevelType w:val="multilevel"/>
    <w:tmpl w:val="113F82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6FC0520B"/>
    <w:multiLevelType w:val="multilevel"/>
    <w:tmpl w:val="6FC052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2019-12-16T02:52:05Z</dcterms:created>
  <dc:creator>Administrator</dc:creator>
  <cp:lastModifiedBy>Administrator</cp:lastModifiedBy>
  <dcterms:modified xsi:type="dcterms:W3CDTF">2019-12-16T03:00:05Z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