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30" w:lineRule="atLeast"/>
        <w:jc w:val="both"/>
        <w:rPr>
          <w:rFonts w:hint="eastAsia" w:ascii="黑体" w:hAnsi="黑体" w:eastAsia="黑体" w:cs="宋体"/>
          <w:szCs w:val="21"/>
        </w:rPr>
      </w:pPr>
    </w:p>
    <w:p>
      <w:pPr>
        <w:jc w:val="center"/>
        <w:rPr>
          <w:rFonts w:hint="eastAsia"/>
          <w:b/>
          <w:sz w:val="72"/>
          <w:szCs w:val="72"/>
        </w:rPr>
      </w:pPr>
    </w:p>
    <w:p>
      <w:pPr>
        <w:jc w:val="center"/>
        <w:rPr>
          <w:rFonts w:hint="eastAsia" w:ascii="黑体" w:hAnsi="黑体" w:eastAsia="黑体"/>
          <w:b/>
          <w:sz w:val="36"/>
          <w:szCs w:val="36"/>
        </w:rPr>
      </w:pPr>
      <w:r>
        <w:rPr>
          <w:rFonts w:hint="eastAsia" w:ascii="黑体" w:hAnsi="黑体" w:eastAsia="黑体"/>
          <w:b/>
          <w:sz w:val="36"/>
          <w:szCs w:val="36"/>
        </w:rPr>
        <w:t>日照职业技术学院2017级</w:t>
      </w:r>
    </w:p>
    <w:p>
      <w:pPr>
        <w:jc w:val="center"/>
        <w:rPr>
          <w:rFonts w:hint="eastAsia"/>
          <w:b/>
          <w:sz w:val="36"/>
          <w:szCs w:val="36"/>
        </w:rPr>
      </w:pPr>
    </w:p>
    <w:p>
      <w:pPr>
        <w:jc w:val="center"/>
        <w:rPr>
          <w:rFonts w:hint="eastAsia" w:ascii="黑体" w:hAnsi="黑体" w:eastAsia="黑体"/>
          <w:b/>
          <w:sz w:val="36"/>
          <w:szCs w:val="36"/>
        </w:rPr>
      </w:pPr>
      <w:r>
        <w:rPr>
          <w:rFonts w:hint="eastAsia" w:ascii="黑体" w:hAnsi="黑体" w:eastAsia="黑体"/>
          <w:b/>
          <w:sz w:val="36"/>
          <w:szCs w:val="36"/>
        </w:rPr>
        <w:t>《形势与政策》暑期社会实践调研报告</w:t>
      </w:r>
    </w:p>
    <w:p>
      <w:pPr>
        <w:jc w:val="center"/>
        <w:rPr>
          <w:rFonts w:hint="eastAsia" w:ascii="黑体" w:hAnsi="黑体" w:eastAsia="黑体"/>
          <w:b/>
          <w:sz w:val="44"/>
          <w:szCs w:val="44"/>
        </w:rPr>
      </w:pPr>
    </w:p>
    <w:p>
      <w:pPr>
        <w:jc w:val="center"/>
        <w:rPr>
          <w:rFonts w:hint="eastAsia" w:ascii="黑体" w:hAnsi="黑体" w:eastAsia="黑体"/>
          <w:b/>
          <w:sz w:val="44"/>
          <w:szCs w:val="44"/>
        </w:rPr>
      </w:pPr>
    </w:p>
    <w:p>
      <w:pPr>
        <w:jc w:val="center"/>
        <w:rPr>
          <w:rFonts w:hint="eastAsia" w:ascii="黑体" w:hAnsi="黑体" w:eastAsia="黑体" w:cs="Arial"/>
          <w:b/>
          <w:bCs/>
          <w:sz w:val="44"/>
          <w:szCs w:val="44"/>
        </w:rPr>
      </w:pPr>
      <w:r>
        <w:rPr>
          <w:rFonts w:ascii="黑体" w:hAnsi="黑体" w:eastAsia="黑体" w:cs="Arial"/>
          <w:b/>
          <w:bCs/>
          <w:sz w:val="44"/>
          <w:szCs w:val="44"/>
        </w:rPr>
        <w:t>“追寻改革的足迹”</w:t>
      </w:r>
    </w:p>
    <w:p>
      <w:pPr>
        <w:jc w:val="center"/>
        <w:rPr>
          <w:rFonts w:hint="eastAsia" w:ascii="黑体" w:hAnsi="黑体" w:eastAsia="黑体"/>
          <w:b/>
          <w:sz w:val="44"/>
          <w:szCs w:val="44"/>
        </w:rPr>
      </w:pPr>
    </w:p>
    <w:p>
      <w:pPr>
        <w:spacing w:line="800" w:lineRule="exact"/>
        <w:ind w:firstLine="1911" w:firstLineChars="595"/>
        <w:rPr>
          <w:rFonts w:hint="eastAsia" w:ascii="黑体" w:hAnsi="黑体" w:eastAsia="黑体"/>
          <w:sz w:val="32"/>
          <w:szCs w:val="32"/>
          <w:u w:val="single"/>
        </w:rPr>
      </w:pPr>
      <w:r>
        <w:rPr>
          <w:rFonts w:hint="eastAsia" w:ascii="黑体" w:hAnsi="黑体" w:eastAsia="黑体"/>
          <w:b/>
          <w:sz w:val="32"/>
          <w:szCs w:val="32"/>
        </w:rPr>
        <w:t xml:space="preserve">指导老师 </w:t>
      </w:r>
      <w:r>
        <w:rPr>
          <w:rFonts w:hint="eastAsia" w:ascii="黑体" w:hAnsi="黑体" w:eastAsia="黑体"/>
          <w:sz w:val="32"/>
          <w:szCs w:val="32"/>
          <w:u w:val="single"/>
        </w:rPr>
        <w:t xml:space="preserve">       </w:t>
      </w:r>
      <w:r>
        <w:rPr>
          <w:rFonts w:hint="eastAsia" w:ascii="黑体" w:hAnsi="黑体" w:eastAsia="黑体"/>
          <w:sz w:val="32"/>
          <w:szCs w:val="32"/>
          <w:u w:val="single"/>
          <w:lang w:val="en-US" w:eastAsia="zh-CN"/>
        </w:rPr>
        <w:t xml:space="preserve">李新苗         </w:t>
      </w:r>
      <w:r>
        <w:rPr>
          <w:rFonts w:hint="eastAsia" w:ascii="黑体" w:hAnsi="黑体" w:eastAsia="黑体"/>
          <w:sz w:val="32"/>
          <w:szCs w:val="32"/>
          <w:u w:val="single"/>
        </w:rPr>
        <w:t xml:space="preserve">  </w:t>
      </w:r>
    </w:p>
    <w:p>
      <w:pPr>
        <w:spacing w:line="800" w:lineRule="exact"/>
        <w:rPr>
          <w:rFonts w:hint="eastAsia" w:ascii="黑体" w:hAnsi="黑体" w:eastAsia="黑体"/>
          <w:sz w:val="32"/>
          <w:szCs w:val="32"/>
          <w:u w:val="single"/>
        </w:rPr>
      </w:pPr>
      <w:r>
        <w:rPr>
          <w:rFonts w:hint="eastAsia" w:ascii="黑体" w:hAnsi="黑体" w:eastAsia="黑体"/>
          <w:b/>
          <w:sz w:val="32"/>
          <w:szCs w:val="32"/>
        </w:rPr>
        <w:t xml:space="preserve">            专业班级 </w:t>
      </w:r>
      <w:r>
        <w:rPr>
          <w:rFonts w:hint="eastAsia" w:ascii="黑体" w:hAnsi="黑体" w:eastAsia="黑体"/>
          <w:sz w:val="32"/>
          <w:szCs w:val="32"/>
          <w:u w:val="single"/>
          <w:lang w:val="en-US" w:eastAsia="zh-CN"/>
        </w:rPr>
        <w:t>17汽车营销与服务（一）班</w:t>
      </w:r>
    </w:p>
    <w:p>
      <w:pPr>
        <w:spacing w:line="800" w:lineRule="exact"/>
        <w:ind w:firstLine="1928" w:firstLineChars="600"/>
        <w:rPr>
          <w:rFonts w:hint="eastAsia" w:ascii="黑体" w:hAnsi="黑体" w:eastAsia="黑体"/>
          <w:sz w:val="32"/>
          <w:szCs w:val="32"/>
          <w:u w:val="single"/>
        </w:rPr>
      </w:pPr>
      <w:r>
        <w:rPr>
          <w:rFonts w:hint="eastAsia" w:ascii="黑体" w:hAnsi="黑体" w:eastAsia="黑体"/>
          <w:b/>
          <w:sz w:val="32"/>
          <w:szCs w:val="32"/>
        </w:rPr>
        <w:t>姓    名</w:t>
      </w:r>
      <w:r>
        <w:rPr>
          <w:rFonts w:hint="eastAsia" w:ascii="黑体" w:hAnsi="黑体" w:eastAsia="黑体"/>
          <w:sz w:val="32"/>
          <w:szCs w:val="32"/>
          <w:u w:val="single"/>
        </w:rPr>
        <w:t xml:space="preserve">     </w:t>
      </w:r>
      <w:r>
        <w:rPr>
          <w:rFonts w:hint="eastAsia" w:ascii="黑体" w:hAnsi="黑体" w:eastAsia="黑体"/>
          <w:sz w:val="32"/>
          <w:szCs w:val="32"/>
          <w:u w:val="single"/>
          <w:lang w:val="en-US" w:eastAsia="zh-CN"/>
        </w:rPr>
        <w:t xml:space="preserve">   陈   宇</w:t>
      </w:r>
      <w:r>
        <w:rPr>
          <w:rFonts w:hint="eastAsia" w:ascii="黑体" w:hAnsi="黑体" w:eastAsia="黑体"/>
          <w:sz w:val="32"/>
          <w:szCs w:val="32"/>
          <w:u w:val="single"/>
        </w:rPr>
        <w:t xml:space="preserve">       </w:t>
      </w:r>
      <w:r>
        <w:rPr>
          <w:rFonts w:hint="eastAsia" w:ascii="黑体" w:hAnsi="黑体" w:eastAsia="黑体"/>
          <w:sz w:val="32"/>
          <w:szCs w:val="32"/>
          <w:u w:val="single"/>
          <w:lang w:val="en-US" w:eastAsia="zh-CN"/>
        </w:rPr>
        <w:t xml:space="preserve">  </w:t>
      </w:r>
      <w:r>
        <w:rPr>
          <w:rFonts w:hint="eastAsia" w:ascii="黑体" w:hAnsi="黑体" w:eastAsia="黑体"/>
          <w:sz w:val="32"/>
          <w:szCs w:val="32"/>
          <w:u w:val="single"/>
        </w:rPr>
        <w:t xml:space="preserve">  </w:t>
      </w:r>
    </w:p>
    <w:p>
      <w:pPr>
        <w:spacing w:line="800" w:lineRule="exact"/>
        <w:ind w:firstLine="1928" w:firstLineChars="600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学    号</w:t>
      </w:r>
      <w:r>
        <w:rPr>
          <w:rFonts w:hint="eastAsia" w:ascii="黑体" w:hAnsi="黑体" w:eastAsia="黑体"/>
          <w:sz w:val="32"/>
          <w:szCs w:val="32"/>
          <w:u w:val="single"/>
        </w:rPr>
        <w:t xml:space="preserve">       </w:t>
      </w:r>
      <w:r>
        <w:rPr>
          <w:rFonts w:hint="eastAsia" w:ascii="黑体" w:hAnsi="黑体" w:eastAsia="黑体"/>
          <w:sz w:val="32"/>
          <w:szCs w:val="32"/>
          <w:u w:val="single"/>
          <w:lang w:val="en-US" w:eastAsia="zh-CN"/>
        </w:rPr>
        <w:t>201724020125</w:t>
      </w:r>
      <w:r>
        <w:rPr>
          <w:rFonts w:hint="eastAsia" w:ascii="黑体" w:hAnsi="黑体" w:eastAsia="黑体"/>
          <w:sz w:val="32"/>
          <w:szCs w:val="32"/>
          <w:u w:val="single"/>
        </w:rPr>
        <w:t xml:space="preserve">       </w:t>
      </w:r>
    </w:p>
    <w:p>
      <w:pPr>
        <w:jc w:val="center"/>
        <w:rPr>
          <w:rFonts w:hint="eastAsia" w:ascii="黑体" w:hAnsi="黑体" w:eastAsia="黑体"/>
          <w:b/>
          <w:sz w:val="32"/>
          <w:szCs w:val="32"/>
        </w:rPr>
      </w:pPr>
    </w:p>
    <w:p>
      <w:pPr>
        <w:jc w:val="center"/>
        <w:rPr>
          <w:rFonts w:hint="eastAsia"/>
          <w:b/>
          <w:sz w:val="52"/>
          <w:szCs w:val="52"/>
        </w:rPr>
      </w:pPr>
    </w:p>
    <w:p>
      <w:pPr>
        <w:rPr>
          <w:rFonts w:hint="eastAsia"/>
          <w:b/>
          <w:sz w:val="52"/>
          <w:szCs w:val="52"/>
        </w:rPr>
      </w:pPr>
    </w:p>
    <w:p>
      <w:pPr>
        <w:jc w:val="center"/>
        <w:rPr>
          <w:rFonts w:hint="eastAsia" w:ascii="黑体" w:hAnsi="黑体" w:eastAsia="黑体"/>
          <w:b/>
          <w:sz w:val="36"/>
          <w:szCs w:val="36"/>
        </w:rPr>
      </w:pPr>
      <w:r>
        <w:rPr>
          <w:rFonts w:hint="eastAsia" w:ascii="黑体" w:hAnsi="黑体" w:eastAsia="黑体"/>
          <w:b/>
          <w:sz w:val="36"/>
          <w:szCs w:val="36"/>
        </w:rPr>
        <w:t>日照职业技术学院</w:t>
      </w:r>
    </w:p>
    <w:p>
      <w:pPr>
        <w:jc w:val="center"/>
        <w:rPr>
          <w:rFonts w:hint="eastAsia" w:ascii="黑体" w:hAnsi="黑体" w:eastAsia="黑体"/>
          <w:b/>
          <w:sz w:val="44"/>
          <w:szCs w:val="44"/>
        </w:rPr>
      </w:pPr>
    </w:p>
    <w:p>
      <w:pPr>
        <w:jc w:val="center"/>
        <w:rPr>
          <w:rFonts w:hint="eastAsia"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2018年6月</w:t>
      </w:r>
    </w:p>
    <w:p>
      <w:pPr>
        <w:jc w:val="center"/>
        <w:rPr>
          <w:rFonts w:hint="eastAsia" w:ascii="黑体" w:hAnsi="黑体" w:eastAsia="黑体"/>
          <w:b/>
          <w:sz w:val="28"/>
          <w:szCs w:val="28"/>
        </w:rPr>
      </w:pPr>
    </w:p>
    <w:p>
      <w:pPr>
        <w:jc w:val="center"/>
        <w:rPr>
          <w:rFonts w:hint="eastAsia" w:ascii="黑体" w:hAnsi="黑体" w:eastAsia="黑体"/>
          <w:b/>
          <w:sz w:val="28"/>
          <w:szCs w:val="28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无为而治，思天下安于无事</w:t>
      </w:r>
    </w:p>
    <w:p>
      <w:pPr>
        <w:jc w:val="righ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——</w:t>
      </w:r>
      <w:r>
        <w:rPr>
          <w:rFonts w:hint="eastAsia" w:ascii="楷体" w:hAnsi="楷体" w:eastAsia="楷体" w:cs="楷体"/>
          <w:sz w:val="28"/>
          <w:szCs w:val="28"/>
        </w:rPr>
        <w:t>追寻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家乡改革</w:t>
      </w:r>
      <w:r>
        <w:rPr>
          <w:rFonts w:hint="eastAsia" w:ascii="楷体" w:hAnsi="楷体" w:eastAsia="楷体" w:cs="楷体"/>
          <w:sz w:val="28"/>
          <w:szCs w:val="28"/>
        </w:rPr>
        <w:t>足迹，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沐浴改革春风</w:t>
      </w:r>
    </w:p>
    <w:p>
      <w:pPr>
        <w:numPr>
          <w:ilvl w:val="0"/>
          <w:numId w:val="1"/>
        </w:numPr>
        <w:ind w:firstLine="562" w:firstLineChars="200"/>
        <w:jc w:val="left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历史沿革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弹指一挥间，沐浴着改革开放的春风，我的家乡安徽省芜湖市无为县，在浩浩荡荡的改革大潮中走过了无数个春秋冬夏，也发生了天翻地覆的变化，借此暑假社会实践活动，我更深入的了解了生我养我的家乡。</w:t>
      </w:r>
    </w:p>
    <w:p>
      <w:p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无为县，隶属于安徽省芜湖市，地处安徽省中南部，长江北岸，北依巢湖，南与芜湖市、铜陵市隔江相望。始建制于隋朝，县名取“思天下安于无事，无为而治”之意，宋代曾与临安、扬州、寿春并称“中国四大名城”；抗日和解放战争时期，无为是皖江抗日根据地中心区和“渡江第一船”始发地。粮棉油及水产品产量均居中国百强行列，是传统的“鱼米之乡”，“长江三鲜”、无为板鸭、剔墨纱灯等中国闻名。石油、天然气等矿产资源丰富，有泊山洞、米公祠、黄金塔、新四军七师师部旧址等自然人文景观。历史上书画家米芾曾在此任知军，涌现出抗日民族英雄戴安澜、诗人田间等一大批名人，当代有王传福、姜纯等名人。无为也是中国闻名的“电缆之乡”、“劳务之乡”，“国家级皖江城市带承接产业转移示范区”。</w:t>
      </w:r>
    </w:p>
    <w:p>
      <w:p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我的家乡历经了无数的沧桑，也涌现了一大批名将名人，沐浴改革春风的同时在历史的轨道上不断前行不断发展。</w:t>
      </w:r>
    </w:p>
    <w:p>
      <w:p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通过查阅资料，我了解到：</w:t>
      </w:r>
    </w:p>
    <w:p>
      <w:pPr>
        <w:ind w:firstLine="560" w:firstLineChars="20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1927年8月，中国共产党开始在无为建立组织。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fldChar w:fldCharType="begin"/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instrText xml:space="preserve"> HYPERLINK "https://baike.sogou.com/lemma/ShowInnerLink.htm?lemmaId=50820256" \t "https://baike.sogou.com/_blank" </w:instrTex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fldChar w:fldCharType="separate"/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土地革命战争时期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fldChar w:fldCharType="end"/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，中共无为县委组建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fldChar w:fldCharType="begin"/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instrText xml:space="preserve"> HYPERLINK "https://baike.sogou.com/lemma/ShowInnerLink.htm?lemmaId=4634155" \t "https://baike.sogou.com/_blank" </w:instrTex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fldChar w:fldCharType="separate"/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苏维埃政权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fldChar w:fldCharType="end"/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，领导无为县人民举行“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fldChar w:fldCharType="begin"/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instrText xml:space="preserve"> HYPERLINK "https://baike.sogou.com/lemma/ShowInnerLink.htm?lemmaId=69503548" \t "https://baike.sogou.com/_blank" </w:instrTex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fldChar w:fldCharType="separate"/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六洲暴动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fldChar w:fldCharType="end"/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”，揭开了无为人民武装夺取政权的序幕。</w:t>
      </w:r>
    </w:p>
    <w:p>
      <w:pPr>
        <w:ind w:firstLine="480" w:firstLineChars="20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723265</wp:posOffset>
            </wp:positionH>
            <wp:positionV relativeFrom="paragraph">
              <wp:posOffset>330200</wp:posOffset>
            </wp:positionV>
            <wp:extent cx="3887470" cy="2504440"/>
            <wp:effectExtent l="0" t="0" r="17780" b="10160"/>
            <wp:wrapTopAndBottom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抗日战争时期，中国共产党领导抗日军民独立自主地开展武装斗争，使无为发展成为全中国十九块抗日根据地之一——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fldChar w:fldCharType="begin"/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instrText xml:space="preserve"> HYPERLINK "https://baike.sogou.com/lemma/ShowInnerLink.htm?lemmaId=69519229&amp;ss_c=ssc.citiao.link" \t "https://baike.sogou.com/_blank" </w:instrTex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fldChar w:fldCharType="separate"/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皖江抗日根据地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fldChar w:fldCharType="end"/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的中心区。</w:t>
      </w:r>
    </w:p>
    <w:p>
      <w:pPr>
        <w:ind w:firstLine="720" w:firstLineChars="30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25400</wp:posOffset>
            </wp:positionV>
            <wp:extent cx="3845560" cy="2824480"/>
            <wp:effectExtent l="0" t="0" r="2540" b="13970"/>
            <wp:wrapTopAndBottom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r="2535" b="13547"/>
                    <a:stretch>
                      <a:fillRect/>
                    </a:stretch>
                  </pic:blipFill>
                  <pic:spPr>
                    <a:xfrm>
                      <a:off x="0" y="0"/>
                      <a:ext cx="3845560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softEdge rad="114300"/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全县计有无为、临江、湖东、无南等4 个县行政区和1个准县级的江流行政办事处，隶属皖江行政公署领导。解放战争时期，无为全境仍按照抗战时期区划一分为四，共辖21个区（镇），隶属皖西第四</w: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535940</wp:posOffset>
            </wp:positionV>
            <wp:extent cx="3593465" cy="2456815"/>
            <wp:effectExtent l="0" t="0" r="6985" b="635"/>
            <wp:wrapTopAndBottom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专员公署。此期，全县人民掀起“支前参战”热潮，“渡江第一船”率先自无为泥汊江岸发出。</w:t>
      </w:r>
    </w:p>
    <w:p>
      <w:pPr>
        <w:ind w:firstLine="560" w:firstLineChars="20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1949年1月21日无为县解放。1949年7月，无为全境的4 个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fldChar w:fldCharType="begin"/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instrText xml:space="preserve"> HYPERLINK "https://baike.sogou.com/lemma/ShowInnerLink.htm?lemmaId=44930233" \t "https://baike.sogou.com/_blank" </w:instrTex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fldChar w:fldCharType="separate"/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县级行政区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fldChar w:fldCharType="end"/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正式合并，成立统一的无为县。中华人民共和国成立以后，无为县始属皖北行署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fldChar w:fldCharType="begin"/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instrText xml:space="preserve"> HYPERLINK "https://baike.sogou.com/lemma/ShowInnerLink.htm?lemmaId=70668261" \t "https://baike.sogou.com/_blank" </w:instrTex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fldChar w:fldCharType="separate"/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巢湖专区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fldChar w:fldCharType="end"/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。1952年1 月属安徽省芜湖专区，1965年7月复属巢湖专区，2000年隶属新设立的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fldChar w:fldCharType="begin"/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instrText xml:space="preserve"> HYPERLINK "https://baike.sogou.com/lemma/ShowInnerLink.htm?lemmaId=44206&amp;ss_c=ssc.citiao.link" \t "https://baike.sogou.com/_blank" </w:instrTex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fldChar w:fldCharType="separate"/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巢湖市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fldChar w:fldCharType="end"/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。</w:t>
      </w:r>
    </w:p>
    <w:p>
      <w:pPr>
        <w:ind w:firstLine="720" w:firstLineChars="30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226695</wp:posOffset>
            </wp:positionV>
            <wp:extent cx="3490595" cy="2457450"/>
            <wp:effectExtent l="0" t="0" r="14605" b="0"/>
            <wp:wrapTopAndBottom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softEdge rad="114300"/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2011年8月22日宣布，根据国务院的批复，撤销地级巢湖市，原巢湖市所辖的无为县划归芜湖市管辖。</w:t>
      </w:r>
    </w:p>
    <w:p>
      <w:pPr>
        <w:ind w:firstLine="840" w:firstLineChars="30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tabs>
          <w:tab w:val="left" w:pos="351"/>
        </w:tabs>
        <w:ind w:firstLine="562" w:firstLineChars="200"/>
        <w:jc w:val="left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面貌巨变</w:t>
      </w:r>
    </w:p>
    <w:p>
      <w:pPr>
        <w:ind w:firstLine="560" w:firstLineChars="20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为了见证家乡的巨变，我搜集了些许照片，并做了对比。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19450" cy="1828800"/>
            <wp:effectExtent l="0" t="0" r="0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著名景点——文峰塔</w:t>
      </w:r>
    </w:p>
    <w:p>
      <w:pP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tabs>
          <w:tab w:val="left" w:pos="3621"/>
        </w:tabs>
        <w:jc w:val="center"/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108585</wp:posOffset>
            </wp:positionV>
            <wp:extent cx="2401570" cy="2157095"/>
            <wp:effectExtent l="0" t="0" r="17780" b="14605"/>
            <wp:wrapTopAndBottom/>
            <wp:docPr id="6" name="图片 6" descr="IMG_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5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2952115</wp:posOffset>
            </wp:positionH>
            <wp:positionV relativeFrom="paragraph">
              <wp:posOffset>128270</wp:posOffset>
            </wp:positionV>
            <wp:extent cx="2315845" cy="2126615"/>
            <wp:effectExtent l="0" t="0" r="8255" b="6985"/>
            <wp:wrapTopAndBottom/>
            <wp:docPr id="7" name="图片 7" descr="IMG_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5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t xml:space="preserve">     </w:t>
      </w:r>
    </w:p>
    <w:p>
      <w:pPr>
        <w:tabs>
          <w:tab w:val="left" w:pos="3621"/>
        </w:tabs>
        <w:jc w:val="center"/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</w:pPr>
    </w:p>
    <w:p>
      <w:pPr>
        <w:tabs>
          <w:tab w:val="left" w:pos="3621"/>
        </w:tabs>
        <w:jc w:val="center"/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t xml:space="preserve"> 无为县自来水厂</w:t>
      </w:r>
    </w:p>
    <w:p>
      <w:pPr>
        <w:tabs>
          <w:tab w:val="left" w:pos="3621"/>
        </w:tabs>
        <w:jc w:val="center"/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103505</wp:posOffset>
            </wp:positionV>
            <wp:extent cx="2368550" cy="2207895"/>
            <wp:effectExtent l="0" t="0" r="12700" b="1905"/>
            <wp:wrapTopAndBottom/>
            <wp:docPr id="9" name="图片 9" descr="IMG_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5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130810</wp:posOffset>
            </wp:positionV>
            <wp:extent cx="2412365" cy="2193290"/>
            <wp:effectExtent l="0" t="0" r="6985" b="16510"/>
            <wp:wrapSquare wrapText="bothSides"/>
            <wp:docPr id="8" name="图片 8" descr="IMG_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5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t xml:space="preserve">   </w:t>
      </w:r>
    </w:p>
    <w:p>
      <w:pPr>
        <w:tabs>
          <w:tab w:val="left" w:pos="3621"/>
        </w:tabs>
        <w:ind w:firstLine="3840" w:firstLineChars="1600"/>
        <w:jc w:val="both"/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t xml:space="preserve">无为县图书馆 </w:t>
      </w:r>
    </w:p>
    <w:p>
      <w:pPr>
        <w:tabs>
          <w:tab w:val="left" w:pos="3621"/>
        </w:tabs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-504190</wp:posOffset>
            </wp:positionV>
            <wp:extent cx="2087880" cy="2720975"/>
            <wp:effectExtent l="0" t="0" r="7620" b="3175"/>
            <wp:wrapTopAndBottom/>
            <wp:docPr id="11" name="图片 11" descr="IMG_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5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-512445</wp:posOffset>
            </wp:positionV>
            <wp:extent cx="2035810" cy="2745740"/>
            <wp:effectExtent l="0" t="0" r="2540" b="16510"/>
            <wp:wrapTopAndBottom/>
            <wp:docPr id="10" name="图片 10" descr="IMG_0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5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621"/>
        </w:tabs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ind w:firstLine="3360" w:firstLineChars="1400"/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t>无为革命英雄纪念馆</w:t>
      </w:r>
    </w:p>
    <w:p>
      <w:pP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ind w:firstLine="3360" w:firstLineChars="1400"/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t>无为县杏花泉小学</w:t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3018790</wp:posOffset>
            </wp:positionH>
            <wp:positionV relativeFrom="paragraph">
              <wp:posOffset>71120</wp:posOffset>
            </wp:positionV>
            <wp:extent cx="1882775" cy="2242820"/>
            <wp:effectExtent l="0" t="0" r="3175" b="5080"/>
            <wp:wrapTopAndBottom/>
            <wp:docPr id="13" name="图片 13" descr="IMG_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5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808355</wp:posOffset>
            </wp:positionH>
            <wp:positionV relativeFrom="paragraph">
              <wp:posOffset>62865</wp:posOffset>
            </wp:positionV>
            <wp:extent cx="1995805" cy="2242185"/>
            <wp:effectExtent l="0" t="0" r="4445" b="5715"/>
            <wp:wrapTopAndBottom/>
            <wp:docPr id="12" name="图片 12" descr="IMG_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5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3360" w:firstLineChars="1400"/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127635</wp:posOffset>
            </wp:positionV>
            <wp:extent cx="1891665" cy="2454275"/>
            <wp:effectExtent l="0" t="0" r="13335" b="3175"/>
            <wp:wrapTopAndBottom/>
            <wp:docPr id="15" name="图片 15" descr="IMG_0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05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109855</wp:posOffset>
            </wp:positionV>
            <wp:extent cx="1935480" cy="2465070"/>
            <wp:effectExtent l="0" t="0" r="7620" b="11430"/>
            <wp:wrapTopAndBottom/>
            <wp:docPr id="14" name="图片 14" descr="IMG_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5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               </w:t>
      </w:r>
    </w:p>
    <w:p>
      <w:pPr>
        <w:ind w:firstLine="2640" w:firstLineChars="1100"/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t>曾经的住宅成为了当地的文化广场</w:t>
      </w:r>
    </w:p>
    <w:p>
      <w:p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在回老家的途中偶然便听到：</w:t>
      </w:r>
    </w:p>
    <w:p>
      <w:pPr>
        <w:ind w:firstLine="560" w:firstLineChars="20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“他分了一套，我和我儿子各分了一套，我儿子早就住进去了，小孩子在城上上学，再也不怕早上冻，晚上黑的，去学校方便多了。”站在一旁的李大叔抢着说道。</w:t>
      </w:r>
    </w:p>
    <w:p>
      <w:p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“那你们花了不少钱?”</w:t>
      </w:r>
    </w:p>
    <w:p>
      <w:p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“用不了多少钱，政府补着了，我们可是享受到了移民搬迁的好政策哩!”</w:t>
      </w:r>
    </w:p>
    <w:p>
      <w:p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“老家的地方废弃了?”</w:t>
      </w:r>
    </w:p>
    <w:p>
      <w:p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“怎能废弃了，人家政府还补贴哩!”</w:t>
      </w:r>
    </w:p>
    <w:p>
      <w:p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看着他们喜悦的样子，我心底情不自禁地泛起层层暖流。我与他们的交谈中，他搬进新城的喜悦我完全能体会得到。那时候，在农村，吃、住、行都受了很多苦，如今他们离别村子，住进楼房，走在干净整洁的柏油路，过着快乐的日子。</w:t>
      </w:r>
    </w:p>
    <w:p>
      <w:pPr>
        <w:ind w:firstLine="560" w:firstLineChars="20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《老先生讨学钱》、《蓝桥担水》等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fldChar w:fldCharType="begin"/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instrText xml:space="preserve"> HYPERLINK "https://baike.sogou.com/lemma/ShowInnerLink.htm?lemmaId=101622666" \t "https://baike.sogou.com/_blank" </w:instrTex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fldChar w:fldCharType="separate"/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折子戏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fldChar w:fldCharType="end"/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。</w:t>
      </w:r>
    </w:p>
    <w:p>
      <w:pPr>
        <w:numPr>
          <w:ilvl w:val="0"/>
          <w:numId w:val="1"/>
        </w:numPr>
        <w:ind w:left="0" w:leftChars="0" w:firstLine="562" w:firstLineChars="200"/>
        <w:jc w:val="left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未来前景</w:t>
      </w:r>
      <w:bookmarkStart w:id="0" w:name="_GoBack"/>
      <w:bookmarkEnd w:id="0"/>
    </w:p>
    <w:p>
      <w:pPr>
        <w:ind w:firstLine="560" w:firstLineChars="20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2017年5月3日，无为县委正式下发了《关于打造城市“升级版”建设滨江名城的实施意见》对无为未来几年的城市规划做了详细而细致的布局安排，涉及内容诸多，范围广，是一次经过认真考量的可实施的城市发展方案，从县政府网站上看，自2016年6月份县政府就已开始研究讨论《关于打造城市“升级版”建设滨江名城的实施意见》，历时一年出台。</w:t>
      </w:r>
    </w:p>
    <w:p>
      <w:pPr>
        <w:ind w:firstLine="560" w:firstLineChars="20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规划提出，坚持以“向东看、往东比，学宜兴、追长兴”为动能，以实现“撤县设市”为目标，把无为建设成为长江经济带具有核心竞争力的新兴滨江城市，为奋力跻身中部十强县、冲刺全国百强县打下良好的发展基础。</w:t>
      </w:r>
    </w:p>
    <w:p>
      <w:pPr>
        <w:ind w:firstLine="560" w:firstLineChars="20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到2020年，城镇化率达60%，建成区面积扩大到32平方公里，中心城区人口达33万人，任一地点20分钟以内上高速。</w:t>
      </w:r>
    </w:p>
    <w:p>
      <w:pPr>
        <w:ind w:firstLine="560" w:firstLineChars="20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精心规划“以路连城、以水绕城、以绿美城、以文化城”。开展城南片区、城中片区、高铁新区及金塔路主轴线、环城河景观带等重要区段城市设计，彰显“徽风皖韵，水脉绿城”的特色风貌。</w:t>
      </w:r>
    </w:p>
    <w:p>
      <w:pPr>
        <w:ind w:firstLine="560" w:firstLineChars="20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编制老城区更新规划。注重通过实施城市修补实现有机更新，解决老城区环境品质下降、空间混乱、配套不完善等问题，全面落实“适用、经济、绿色、美观”的新时期建筑方针。</w:t>
      </w:r>
    </w:p>
    <w:p>
      <w:pPr>
        <w:ind w:firstLine="560" w:firstLineChars="20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建设快速交通体系。按照“一核一带一区三片”的组团式城市结构布局，加快构建“一环四射”交通格局，以金塔路-巢无路改线段-比亚迪大道-站前路-金塔东路为环，通过无六路、军二路、高新大道、福贸路-通江大道连接高速无城北、无城西、无城南、无城东四个出入口，形成高速便捷的交通体系</w:t>
      </w:r>
    </w:p>
    <w:p>
      <w:pPr>
        <w:ind w:firstLine="480" w:firstLineChars="20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222250</wp:posOffset>
            </wp:positionV>
            <wp:extent cx="2684145" cy="2277110"/>
            <wp:effectExtent l="0" t="0" r="1905" b="8890"/>
            <wp:wrapSquare wrapText="bothSides"/>
            <wp:docPr id="1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　　保持无城房地产市场健康平稳有序发展，综合评估无城房地产市场库存量、销售量和销售速度，适时调整商业、住宅用地供应量和供应速度，年计划出让商业住宅用地800-1000亩，使房地产市场保持“量增、价稳”健康平稳有序的发展状态。</w:t>
      </w:r>
    </w:p>
    <w:p>
      <w:p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推进红星美凯龙、电子商务广场、国购购物中心、安德利白天鹅五星级酒店、农商行总部大厦、城南创客中心等项目建设。</w:t>
      </w:r>
    </w:p>
    <w:p>
      <w:p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最让我期待的还是家乡企业家王传福投资的比亚迪项目，预计在20年全部完成建设。</w:t>
      </w:r>
    </w:p>
    <w:p>
      <w:pPr>
        <w:ind w:firstLine="560" w:firstLineChars="20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没有亲眼见证家乡以前的容貌，却有幸能够见到家乡在改革大潮中完美的脱变，或许生在这个时代，是我们最大的荣耀吧。</w:t>
      </w:r>
    </w:p>
    <w:p>
      <w:p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ind w:firstLine="560" w:firstLineChars="20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B43A2EA"/>
    <w:multiLevelType w:val="singleLevel"/>
    <w:tmpl w:val="EB43A2E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6532BC"/>
    <w:rsid w:val="004540E2"/>
    <w:rsid w:val="013F3429"/>
    <w:rsid w:val="04BC06CF"/>
    <w:rsid w:val="0CFF1C7C"/>
    <w:rsid w:val="10584577"/>
    <w:rsid w:val="11872FAB"/>
    <w:rsid w:val="13092B28"/>
    <w:rsid w:val="14EF053B"/>
    <w:rsid w:val="168C2724"/>
    <w:rsid w:val="20E44387"/>
    <w:rsid w:val="2BBA5912"/>
    <w:rsid w:val="2C004D6B"/>
    <w:rsid w:val="333009A6"/>
    <w:rsid w:val="42615715"/>
    <w:rsid w:val="482E4AE8"/>
    <w:rsid w:val="486F1884"/>
    <w:rsid w:val="4B334CEE"/>
    <w:rsid w:val="4B49718C"/>
    <w:rsid w:val="516532BC"/>
    <w:rsid w:val="5C9D3CAD"/>
    <w:rsid w:val="61B11527"/>
    <w:rsid w:val="61B34C55"/>
    <w:rsid w:val="6D535020"/>
    <w:rsid w:val="72374D28"/>
    <w:rsid w:val="7A5C3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FollowedHyperlink"/>
    <w:basedOn w:val="5"/>
    <w:uiPriority w:val="0"/>
    <w:rPr>
      <w:color w:val="333333"/>
      <w:u w:val="none"/>
    </w:rPr>
  </w:style>
  <w:style w:type="character" w:styleId="7">
    <w:name w:val="Hyperlink"/>
    <w:basedOn w:val="5"/>
    <w:uiPriority w:val="0"/>
    <w:rPr>
      <w:color w:val="0000FF"/>
      <w:u w:val="single"/>
    </w:rPr>
  </w:style>
  <w:style w:type="character" w:customStyle="1" w:styleId="9">
    <w:name w:val="bds_nopic"/>
    <w:basedOn w:val="5"/>
    <w:qFormat/>
    <w:uiPriority w:val="0"/>
  </w:style>
  <w:style w:type="character" w:customStyle="1" w:styleId="10">
    <w:name w:val="bds_more"/>
    <w:basedOn w:val="5"/>
    <w:uiPriority w:val="0"/>
  </w:style>
  <w:style w:type="character" w:customStyle="1" w:styleId="11">
    <w:name w:val="bds_more1"/>
    <w:basedOn w:val="5"/>
    <w:uiPriority w:val="0"/>
    <w:rPr>
      <w:rFonts w:hint="eastAsia" w:ascii="宋体" w:hAnsi="宋体" w:eastAsia="宋体" w:cs="宋体"/>
    </w:rPr>
  </w:style>
  <w:style w:type="character" w:customStyle="1" w:styleId="12">
    <w:name w:val="bds_more2"/>
    <w:basedOn w:val="5"/>
    <w:uiPriority w:val="0"/>
  </w:style>
  <w:style w:type="character" w:customStyle="1" w:styleId="13">
    <w:name w:val="account"/>
    <w:basedOn w:val="5"/>
    <w:uiPriority w:val="0"/>
  </w:style>
  <w:style w:type="character" w:customStyle="1" w:styleId="14">
    <w:name w:val="psw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Office_11.1.0.7881_F1E327BC-269C-435d-A152-05C5408002CA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2018-10-06T12:37:00Z</dcterms:created>
  <dc:creator>半侧阳光半缕悠然</dc:creator>
  <cp:lastModifiedBy>wangshiruyan</cp:lastModifiedBy>
  <dcterms:modified xsi:type="dcterms:W3CDTF">2018-10-31T11:05:51Z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2052-11.1.0.7881</vt:lpwstr>
  </property>
</Properties>
</file>