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rPr>
        <w:t>3-8 微信文案编辑</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知识目标：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掌握微信文案编辑技巧</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能力目标：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能撰写微信文案</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情境导入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小明为日照大米科技有限公司开展微信文案推广</w:t>
      </w:r>
    </w:p>
    <w:p>
      <w:pPr>
        <w:keepNext w:val="0"/>
        <w:keepLines w:val="0"/>
        <w:widowControl/>
        <w:suppressLineNumbers w:val="0"/>
        <w:jc w:val="left"/>
        <w:rPr>
          <w:rFonts w:hint="default"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技能学习</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一、消费趋势变化对新媒体文案的新要求</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请和你身边的同学一起讨论你们都是在什么情况下去查看微信和微博信息的，一般每天为此花费多长时间？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趋势</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大众的碎片时间被信息洪流长时间占用</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可展示有效信息的空间越来越小</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大众的注 意力也变得越来越稀缺</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让消费者在碎片化时间中被标题、广告主题快速吸引注意力</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在内容上则需有代入感，能够持续吸引人进一步读下去</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还需有信任感，这样消费者才会对产品或服务有购买意向</w:t>
      </w:r>
    </w:p>
    <w:p>
      <w:pPr>
        <w:keepNext w:val="0"/>
        <w:keepLines w:val="0"/>
        <w:widowControl/>
        <w:numPr>
          <w:numId w:val="0"/>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二、文案如何吸引注意力 </w:t>
      </w:r>
    </w:p>
    <w:p>
      <w:pPr>
        <w:keepNext w:val="0"/>
        <w:keepLines w:val="0"/>
        <w:widowControl/>
        <w:numPr>
          <w:numId w:val="0"/>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一般情况下你会被广告的哪一部分首先吸引？</w:t>
      </w:r>
    </w:p>
    <w:tbl>
      <w:tblPr>
        <w:tblW w:w="7699" w:type="dxa"/>
        <w:tblCellSpacing w:w="0" w:type="dxa"/>
        <w:tblInd w:w="17" w:type="dxa"/>
        <w:shd w:val="clear"/>
        <w:tblLayout w:type="fixed"/>
        <w:tblCellMar>
          <w:top w:w="0" w:type="dxa"/>
          <w:left w:w="0" w:type="dxa"/>
          <w:bottom w:w="0" w:type="dxa"/>
          <w:right w:w="0" w:type="dxa"/>
        </w:tblCellMar>
      </w:tblPr>
      <w:tblGrid>
        <w:gridCol w:w="3850"/>
        <w:gridCol w:w="3849"/>
      </w:tblGrid>
      <w:tr>
        <w:tblPrEx>
          <w:tblLayout w:type="fixed"/>
          <w:tblCellMar>
            <w:top w:w="0" w:type="dxa"/>
            <w:left w:w="0" w:type="dxa"/>
            <w:bottom w:w="0" w:type="dxa"/>
            <w:right w:w="0" w:type="dxa"/>
          </w:tblCellMar>
        </w:tblPrEx>
        <w:trPr>
          <w:trHeight w:val="578" w:hRule="atLeast"/>
          <w:tblCellSpacing w:w="0" w:type="dxa"/>
        </w:trPr>
        <w:tc>
          <w:tcPr>
            <w:tcW w:w="3850"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选项 </w:t>
            </w:r>
          </w:p>
        </w:tc>
        <w:tc>
          <w:tcPr>
            <w:tcW w:w="3849"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打钩 </w:t>
            </w:r>
          </w:p>
        </w:tc>
      </w:tr>
      <w:tr>
        <w:tblPrEx>
          <w:shd w:val="clear"/>
          <w:tblLayout w:type="fixed"/>
          <w:tblCellMar>
            <w:top w:w="0" w:type="dxa"/>
            <w:left w:w="0" w:type="dxa"/>
            <w:bottom w:w="0" w:type="dxa"/>
            <w:right w:w="0" w:type="dxa"/>
          </w:tblCellMar>
        </w:tblPrEx>
        <w:trPr>
          <w:trHeight w:val="578" w:hRule="atLeast"/>
          <w:tblCellSpacing w:w="0" w:type="dxa"/>
        </w:trPr>
        <w:tc>
          <w:tcPr>
            <w:tcW w:w="3850"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广告的标题或主题 </w:t>
            </w:r>
          </w:p>
        </w:tc>
        <w:tc>
          <w:tcPr>
            <w:tcW w:w="3849"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tc>
      </w:tr>
      <w:tr>
        <w:tblPrEx>
          <w:shd w:val="clear"/>
          <w:tblLayout w:type="fixed"/>
          <w:tblCellMar>
            <w:top w:w="0" w:type="dxa"/>
            <w:left w:w="0" w:type="dxa"/>
            <w:bottom w:w="0" w:type="dxa"/>
            <w:right w:w="0" w:type="dxa"/>
          </w:tblCellMar>
        </w:tblPrEx>
        <w:trPr>
          <w:trHeight w:val="578" w:hRule="atLeast"/>
          <w:tblCellSpacing w:w="0" w:type="dxa"/>
        </w:trPr>
        <w:tc>
          <w:tcPr>
            <w:tcW w:w="3850"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广告中的人物画面 </w:t>
            </w:r>
          </w:p>
        </w:tc>
        <w:tc>
          <w:tcPr>
            <w:tcW w:w="3849"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tc>
      </w:tr>
      <w:tr>
        <w:tblPrEx>
          <w:shd w:val="clear"/>
          <w:tblLayout w:type="fixed"/>
          <w:tblCellMar>
            <w:top w:w="0" w:type="dxa"/>
            <w:left w:w="0" w:type="dxa"/>
            <w:bottom w:w="0" w:type="dxa"/>
            <w:right w:w="0" w:type="dxa"/>
          </w:tblCellMar>
        </w:tblPrEx>
        <w:trPr>
          <w:trHeight w:val="578" w:hRule="atLeast"/>
          <w:tblCellSpacing w:w="0" w:type="dxa"/>
        </w:trPr>
        <w:tc>
          <w:tcPr>
            <w:tcW w:w="3850"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其他 </w:t>
            </w:r>
          </w:p>
        </w:tc>
        <w:tc>
          <w:tcPr>
            <w:tcW w:w="3849" w:type="dxa"/>
            <w:tcBorders>
              <w:top w:val="single" w:color="000000" w:sz="6" w:space="0"/>
              <w:left w:val="single" w:color="000000" w:sz="6" w:space="0"/>
              <w:bottom w:val="single" w:color="000000" w:sz="6" w:space="0"/>
              <w:right w:val="single" w:color="000000" w:sz="6" w:space="0"/>
            </w:tcBorders>
            <w:shd w:val="clear"/>
            <w:tcMar>
              <w:top w:w="72" w:type="dxa"/>
              <w:left w:w="144" w:type="dxa"/>
              <w:bottom w:w="72" w:type="dxa"/>
              <w:right w:w="144" w:type="dxa"/>
            </w:tcMar>
            <w:vAlign w:val="top"/>
          </w:tcPr>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tc>
      </w:tr>
    </w:tbl>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“标题在大部分广告中都是重要的元素，能够决定读者到底会不会看这则广告。一般来说，读标题的人比读内文的人多出 4 倍。换句话说，你所写标题的价值将是整个广告预算的 80%。假如你的标题没有达到销售效果，那么可以说你已经浪费了客户的 80%的广告预算。”</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—《一个广告人的自白》大卫·奥格威</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开头=第一印象</w:t>
      </w:r>
    </w:p>
    <w:p>
      <w:pPr>
        <w:keepNext w:val="0"/>
        <w:keepLines w:val="0"/>
        <w:widowControl/>
        <w:suppressLineNumbers w:val="0"/>
        <w:jc w:val="left"/>
      </w:pPr>
      <w:r>
        <w:drawing>
          <wp:inline distT="0" distB="0" distL="114300" distR="114300">
            <wp:extent cx="5173345" cy="4140200"/>
            <wp:effectExtent l="0" t="0" r="825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173345" cy="4140200"/>
                    </a:xfrm>
                    <a:prstGeom prst="rect">
                      <a:avLst/>
                    </a:prstGeom>
                  </pic:spPr>
                </pic:pic>
              </a:graphicData>
            </a:graphic>
          </wp:inline>
        </w:drawing>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1.大脑关注原理：与旧脑对话</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理性沟通—情感沟通—刺激快速做出决策</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2.与我相关</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人总是关注自己想关注的内容</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对任何与自己没有直接利益和生存关系的事情都不容易在乎</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文案在说明一个新系统 更节省能量的时候，就不应该说“新的系统将比当前系统少用 50%的能量”，而应该说“新系统将为你节省 50%的成本。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(1)与“我”的收益相关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顾客购买的不是产品或服务，而是产品或服务能够给他带来的好处。</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(2)与“我”的标签相关</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我的名字，个性、属相、星座、血型、母校，出生地等一切能够定义我是谁，我来自哪里、我的个性是什么等等的标签。</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搜索以下广告，看完后你愿意分享出去么？ </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伊莎贝尔十二星座求婚广告。 </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马自达 3 的十二星座的广告片。 </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w:t>
      </w:r>
      <w:r>
        <w:rPr>
          <w:rFonts w:hint="default" w:ascii="宋体" w:hAnsi="宋体" w:eastAsia="宋体" w:cs="宋体"/>
          <w:color w:val="000000"/>
          <w:kern w:val="0"/>
          <w:sz w:val="28"/>
          <w:szCs w:val="28"/>
          <w:lang w:val="en-US" w:eastAsia="zh-CN" w:bidi="ar"/>
        </w:rPr>
        <w:t>与“我”的生活相关</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凡是与产品或服务的目标人群的生活相关的</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都是与“我”的生活相关</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w:t>
      </w:r>
      <w:r>
        <w:rPr>
          <w:rFonts w:hint="default" w:ascii="宋体" w:hAnsi="宋体" w:eastAsia="宋体" w:cs="宋体"/>
          <w:color w:val="000000"/>
          <w:kern w:val="0"/>
          <w:sz w:val="28"/>
          <w:szCs w:val="28"/>
          <w:lang w:val="en-US" w:eastAsia="zh-CN" w:bidi="ar"/>
        </w:rPr>
        <w:t xml:space="preserve">制造对比 </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对比强烈的事物</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会直接触发大脑的决策机制 </w:t>
      </w:r>
    </w:p>
    <w:p>
      <w:pPr>
        <w:keepNext w:val="0"/>
        <w:keepLines w:val="0"/>
        <w:widowControl/>
        <w:numPr>
          <w:ilvl w:val="0"/>
          <w:numId w:val="1"/>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之前和之后的对比 </w:t>
      </w:r>
    </w:p>
    <w:p>
      <w:pPr>
        <w:keepNext w:val="0"/>
        <w:keepLines w:val="0"/>
        <w:widowControl/>
        <w:numPr>
          <w:ilvl w:val="0"/>
          <w:numId w:val="1"/>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没有解决方案时和有解决方案时的对比 </w:t>
      </w:r>
    </w:p>
    <w:p>
      <w:pPr>
        <w:keepNext w:val="0"/>
        <w:keepLines w:val="0"/>
        <w:widowControl/>
        <w:numPr>
          <w:ilvl w:val="0"/>
          <w:numId w:val="1"/>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你和竞争对手的对比 </w:t>
      </w:r>
    </w:p>
    <w:p>
      <w:pPr>
        <w:keepNext w:val="0"/>
        <w:keepLines w:val="0"/>
        <w:widowControl/>
        <w:numPr>
          <w:ilvl w:val="0"/>
          <w:numId w:val="2"/>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满足好奇 </w:t>
      </w:r>
    </w:p>
    <w:p>
      <w:pPr>
        <w:keepNext w:val="0"/>
        <w:keepLines w:val="0"/>
        <w:widowControl/>
        <w:numPr>
          <w:numId w:val="0"/>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知觉性好奇</w:t>
      </w:r>
    </w:p>
    <w:p>
      <w:pPr>
        <w:keepNext w:val="0"/>
        <w:keepLines w:val="0"/>
        <w:widowControl/>
        <w:numPr>
          <w:numId w:val="0"/>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由新奇的视觉或听觉上的刺激引起的，通过新的刺激引 、发个体的探索行为。</w:t>
      </w:r>
    </w:p>
    <w:p>
      <w:pPr>
        <w:keepNext w:val="0"/>
        <w:keepLines w:val="0"/>
        <w:widowControl/>
        <w:numPr>
          <w:numId w:val="0"/>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人际好奇 </w:t>
      </w:r>
    </w:p>
    <w:p>
      <w:pPr>
        <w:keepNext w:val="0"/>
        <w:keepLines w:val="0"/>
        <w:widowControl/>
        <w:numPr>
          <w:numId w:val="0"/>
        </w:numPr>
        <w:suppressLineNumbers w:val="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信息缺口好奇    兴趣关联好奇    社会比较好奇</w:t>
      </w:r>
    </w:p>
    <w:p>
      <w:pPr>
        <w:keepNext w:val="0"/>
        <w:keepLines w:val="0"/>
        <w:widowControl/>
        <w:numPr>
          <w:ilvl w:val="0"/>
          <w:numId w:val="2"/>
        </w:numPr>
        <w:suppressLineNumbers w:val="0"/>
        <w:ind w:left="0" w:leftChars="0" w:firstLine="0" w:firstLineChars="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启动情感 </w:t>
      </w:r>
    </w:p>
    <w:p>
      <w:pPr>
        <w:keepNext w:val="0"/>
        <w:keepLines w:val="0"/>
        <w:widowControl/>
        <w:numPr>
          <w:numId w:val="0"/>
        </w:numPr>
        <w:suppressLineNumbers w:val="0"/>
        <w:ind w:leftChars="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 “当你同人打交道的时候，请记住，你不仅仅是与一个遵循逻辑的物种交往，而且是与一群有情感的生命交往。 ”</w:t>
      </w:r>
    </w:p>
    <w:p>
      <w:pPr>
        <w:keepNext w:val="0"/>
        <w:keepLines w:val="0"/>
        <w:widowControl/>
        <w:numPr>
          <w:numId w:val="0"/>
        </w:numPr>
        <w:suppressLineNumbers w:val="0"/>
        <w:ind w:leftChars="0"/>
        <w:jc w:val="left"/>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 xml:space="preserve">文案吸引力检验清单 </w:t>
      </w:r>
    </w:p>
    <w:tbl>
      <w:tblPr>
        <w:tblW w:w="8311" w:type="dxa"/>
        <w:tblCellSpacing w:w="0" w:type="dxa"/>
        <w:tblInd w:w="17" w:type="dxa"/>
        <w:shd w:val="clear"/>
        <w:tblLayout w:type="fixed"/>
        <w:tblCellMar>
          <w:top w:w="0" w:type="dxa"/>
          <w:left w:w="0" w:type="dxa"/>
          <w:bottom w:w="0" w:type="dxa"/>
          <w:right w:w="0" w:type="dxa"/>
        </w:tblCellMar>
      </w:tblPr>
      <w:tblGrid>
        <w:gridCol w:w="1653"/>
        <w:gridCol w:w="1652"/>
        <w:gridCol w:w="1653"/>
        <w:gridCol w:w="1653"/>
        <w:gridCol w:w="1700"/>
      </w:tblGrid>
      <w:tr>
        <w:tblPrEx>
          <w:shd w:val="clear"/>
          <w:tblLayout w:type="fixed"/>
          <w:tblCellMar>
            <w:top w:w="0" w:type="dxa"/>
            <w:left w:w="0" w:type="dxa"/>
            <w:bottom w:w="0" w:type="dxa"/>
            <w:right w:w="0" w:type="dxa"/>
          </w:tblCellMar>
        </w:tblPrEx>
        <w:trPr>
          <w:trHeight w:val="1140" w:hRule="atLeast"/>
          <w:tblCellSpacing w:w="0" w:type="dxa"/>
        </w:trPr>
        <w:tc>
          <w:tcPr>
            <w:tcW w:w="8311" w:type="dxa"/>
            <w:gridSpan w:val="5"/>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文案吸引力检验清单 </w:t>
            </w:r>
          </w:p>
        </w:tc>
      </w:tr>
      <w:tr>
        <w:tblPrEx>
          <w:shd w:val="clear"/>
          <w:tblLayout w:type="fixed"/>
          <w:tblCellMar>
            <w:top w:w="0" w:type="dxa"/>
            <w:left w:w="0" w:type="dxa"/>
            <w:bottom w:w="0" w:type="dxa"/>
            <w:right w:w="0" w:type="dxa"/>
          </w:tblCellMar>
        </w:tblPrEx>
        <w:trPr>
          <w:trHeight w:val="1140" w:hRule="atLeast"/>
          <w:tblCellSpacing w:w="0" w:type="dxa"/>
        </w:trPr>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选项 </w:t>
            </w:r>
          </w:p>
        </w:tc>
        <w:tc>
          <w:tcPr>
            <w:tcW w:w="1652"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与“我”相关</w:t>
            </w:r>
          </w:p>
        </w:tc>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制造对比 </w:t>
            </w:r>
          </w:p>
        </w:tc>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满足好奇 </w:t>
            </w:r>
          </w:p>
        </w:tc>
        <w:tc>
          <w:tcPr>
            <w:tcW w:w="1700"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启动情感 </w:t>
            </w:r>
          </w:p>
        </w:tc>
      </w:tr>
      <w:tr>
        <w:tblPrEx>
          <w:shd w:val="clear"/>
          <w:tblLayout w:type="fixed"/>
          <w:tblCellMar>
            <w:top w:w="0" w:type="dxa"/>
            <w:left w:w="0" w:type="dxa"/>
            <w:bottom w:w="0" w:type="dxa"/>
            <w:right w:w="0" w:type="dxa"/>
          </w:tblCellMar>
        </w:tblPrEx>
        <w:trPr>
          <w:trHeight w:val="1140" w:hRule="atLeast"/>
          <w:tblCellSpacing w:w="0" w:type="dxa"/>
        </w:trPr>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打钩 </w:t>
            </w:r>
          </w:p>
        </w:tc>
        <w:tc>
          <w:tcPr>
            <w:tcW w:w="1652"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p>
        </w:tc>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p>
        </w:tc>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p>
        </w:tc>
        <w:tc>
          <w:tcPr>
            <w:tcW w:w="1700" w:type="dxa"/>
            <w:tcBorders>
              <w:top w:val="single" w:color="000000" w:sz="6" w:space="0"/>
              <w:left w:val="single" w:color="000000" w:sz="6" w:space="0"/>
              <w:bottom w:val="single" w:color="000000" w:sz="6" w:space="0"/>
              <w:right w:val="single" w:color="000000" w:sz="6" w:space="0"/>
            </w:tcBorders>
            <w:shd w:val="clear" w:color="auto" w:fill="FFFFFF"/>
            <w:tcMar>
              <w:top w:w="72" w:type="dxa"/>
              <w:left w:w="144" w:type="dxa"/>
              <w:bottom w:w="72" w:type="dxa"/>
              <w:right w:w="144" w:type="dxa"/>
            </w:tcMar>
            <w:vAlign w:val="center"/>
          </w:tcPr>
          <w:p>
            <w:pPr>
              <w:pStyle w:val="2"/>
              <w:keepNext w:val="0"/>
              <w:keepLines w:val="0"/>
              <w:widowControl/>
              <w:suppressLineNumbers w:val="0"/>
              <w:rPr>
                <w:rFonts w:hint="default" w:ascii="宋体" w:hAnsi="宋体" w:eastAsia="宋体" w:cs="宋体"/>
                <w:color w:val="000000"/>
                <w:kern w:val="0"/>
                <w:sz w:val="28"/>
                <w:szCs w:val="28"/>
                <w:lang w:val="en-US" w:eastAsia="zh-CN" w:bidi="ar"/>
              </w:rPr>
            </w:pPr>
          </w:p>
        </w:tc>
      </w:tr>
    </w:tbl>
    <w:p>
      <w:pPr>
        <w:keepNext w:val="0"/>
        <w:keepLines w:val="0"/>
        <w:widowControl/>
        <w:numPr>
          <w:numId w:val="0"/>
        </w:numPr>
        <w:suppressLineNumbers w:val="0"/>
        <w:ind w:leftChars="0"/>
        <w:jc w:val="left"/>
        <w:rPr>
          <w:rFonts w:hint="default" w:ascii="宋体" w:hAnsi="宋体" w:eastAsia="宋体" w:cs="宋体"/>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96FD"/>
    <w:multiLevelType w:val="singleLevel"/>
    <w:tmpl w:val="1D8596FD"/>
    <w:lvl w:ilvl="0" w:tentative="0">
      <w:start w:val="4"/>
      <w:numFmt w:val="decimal"/>
      <w:lvlText w:val="%1."/>
      <w:lvlJc w:val="left"/>
      <w:pPr>
        <w:tabs>
          <w:tab w:val="left" w:pos="312"/>
        </w:tabs>
      </w:pPr>
    </w:lvl>
  </w:abstractNum>
  <w:abstractNum w:abstractNumId="1">
    <w:nsid w:val="23980FD3"/>
    <w:multiLevelType w:val="singleLevel"/>
    <w:tmpl w:val="23980F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046E8"/>
    <w:rsid w:val="10327C7C"/>
    <w:rsid w:val="13ED1C6D"/>
    <w:rsid w:val="1B795F37"/>
    <w:rsid w:val="204E212C"/>
    <w:rsid w:val="2DB770D2"/>
    <w:rsid w:val="2DE36310"/>
    <w:rsid w:val="2FBA0A96"/>
    <w:rsid w:val="35581831"/>
    <w:rsid w:val="36FF649E"/>
    <w:rsid w:val="3E7B7AA2"/>
    <w:rsid w:val="3EF612F1"/>
    <w:rsid w:val="428772D4"/>
    <w:rsid w:val="42AD783E"/>
    <w:rsid w:val="4304272C"/>
    <w:rsid w:val="44FE6C98"/>
    <w:rsid w:val="475D61AA"/>
    <w:rsid w:val="4E1D0004"/>
    <w:rsid w:val="5B950720"/>
    <w:rsid w:val="5BAF43D6"/>
    <w:rsid w:val="5CFB5F5E"/>
    <w:rsid w:val="5EEB336C"/>
    <w:rsid w:val="615043F9"/>
    <w:rsid w:val="6D315BEC"/>
    <w:rsid w:val="70396BFF"/>
    <w:rsid w:val="763E6318"/>
    <w:rsid w:val="7F4615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2019-05-12T13:10:04Z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