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baseline"/>
        <w:rPr>
          <w:rFonts w:hint="eastAsia" w:asciiTheme="majorEastAsia" w:hAnsiTheme="majorEastAsia" w:eastAsiaTheme="majorEastAsia" w:cstheme="majorEastAsia"/>
          <w:b w:val="0"/>
          <w:bCs/>
          <w:i w:val="0"/>
          <w:caps w:val="0"/>
          <w:color w:val="auto"/>
          <w:spacing w:val="0"/>
          <w:sz w:val="21"/>
          <w:szCs w:val="21"/>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baseline"/>
        <w:rPr>
          <w:rFonts w:hint="eastAsia" w:asciiTheme="majorEastAsia" w:hAnsiTheme="majorEastAsia" w:eastAsiaTheme="majorEastAsia" w:cstheme="majorEastAsia"/>
          <w:b/>
          <w:bCs w:val="0"/>
          <w:i w:val="0"/>
          <w:caps w:val="0"/>
          <w:color w:val="auto"/>
          <w:spacing w:val="0"/>
          <w:sz w:val="36"/>
          <w:szCs w:val="36"/>
        </w:rPr>
      </w:pPr>
      <w:r>
        <w:rPr>
          <w:rFonts w:hint="eastAsia" w:asciiTheme="majorEastAsia" w:hAnsiTheme="majorEastAsia" w:eastAsiaTheme="majorEastAsia" w:cstheme="majorEastAsia"/>
          <w:b/>
          <w:bCs w:val="0"/>
          <w:i w:val="0"/>
          <w:caps w:val="0"/>
          <w:color w:val="auto"/>
          <w:spacing w:val="0"/>
          <w:sz w:val="36"/>
          <w:szCs w:val="36"/>
          <w:shd w:val="clear" w:fill="FFFFFF"/>
          <w:vertAlign w:val="baseline"/>
        </w:rPr>
        <w:t>B2B网站推广实战技巧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B2B平台推广一直是众多企业选择最多的一种网络营销形式，目前存在的综合类和各行业的B2B平台非常多，也就存在良莠不齐的情况，如何选择适合自己的B2B平台进行推广对于很多刚涉足网上贸易的企业就尤为重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B2B网站的访问量、询盘量很多人喜欢拿PR值、访问流量、询盘量来衡量一个网站。就拿行业网站和综合网站来对比，可能按照以上判断标准，在PR值、访问量、询盘量上，行业网站肯定是少于综合网站。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在那网络上面电脑前面有一群小网商，他们没钱做推广，他们每天都很忙，他们只有上班没有下班一直在路上，他们参加很多培训却不知道怎么做推广，哦迷茫的小网商，哦迷茫的小网商，他们需要方法需要执行需要实战的经验，靠谱的人儿呀哪里找？b2b网站推广实战又有哪些技巧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设定目标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操作免费b2b网站推广，最忌讳的就是目标模糊，没有数据可以考核，或者不知道怎么考核，下面列出初期的几条考核指标，你制定过这些指标没？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（1）多少时间内注册完成至少60个免费b2b会员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（2）多少时间内完善60个免费b2b会员的公司简介、联系方式、旺铺设置等基本工作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（3）多少时间内搞清楚60个免费会员哪些能显示企业网址，哪些能做友情链接，哪些上传的产品在搜索引擎里能获得较好的排名，并一一做好记录以备后续查看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（4）多少时间内完成每个免费b2b至少30条产品信息的发布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（5）按照每条产品信息围绕一个主关键词和多个长尾关键词准备资料，标题和详细描述文档多少时间内完成，对应的产品照片视觉上是否清晰统一，多少时间内准备妥当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（6）多少时间后开始监控关键词排名，对应的excel文档（记录监控结果）是否齐全，多少时间汇报一次结果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专业的行业网站或是一些在某方面有特定优势的综合网站，也许在访问总量及询盘总量上来说，是相对少一些，但平均下来的询盘质量和数量都是很可观的。B2B网站的性价比、效果说到性价比，个人更偏向于那些成长型的B2B网站。因为是成长期，这种网站往往会给更多的免费权限，询盘质量和数量也是很可观的。拿来买网来说，正在逐壮的成长的来买网，模板精美，功能完善。现在实行免费建站。询盘量高，性价比可以说是趋近无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人员配置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作为自主创业的网商（老板或者推广负责人），你现在有多少人力可以用，一段时间有多少人力可以用，是首先要搞明白的事情，注意这里是人力而不是人，有些人即使在你的配置里，用不了也是白搭，人力是保证执行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（1）具体执行的是不是只有你一个人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（2）你有1-2个推广人员，他们还兼着销售职责，做具体推广事务的时候你是否跟你的推广人员一起上，如果是，具体工作安排给谁，因你自己也在其中，考核就需特别注意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（3）根据第（2）条，人员配置增加到3-5人，具体工作安排与考核得变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（4）你有1-2个推广人员，他们只做推广不承担销售职责，考核的时候因没有销售业绩这项指标，就要明确每天多少工作量，在什么情况下与业绩挂钩进行奖励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（5）根据第（4）条，人员配置增加到3-5人，具体工作安排与考核得变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（6）拆分总体工作指标到每一天，下图是苏州天地彩钢网络推广部的每日指标，可参考：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推广优化</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做到有目标、有人员配置、有执行监控后，优化才可以做得起来，这时候首先要搞清楚的是哪些指标是可以用来衡量优化效果的：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(1)每人所负责产品线中主要关键词在搜索引擎的排名，第2、3、4页的要向第1页优化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(2)每个关键词有多少条信息在第1、2、3页，判断是否还有继续优化的空间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(3)挖掘更多的关键词，并根据自己企业的特点做匹配信息，发布到已注册平台上(数量+质量)</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工欲善其事，必先利其器，在优化的过程中可以参考用以下几个工具：</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(1)AdWords关键字工具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(2)百度指数(有百度推广后台的还可使用其关键词推荐工具)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(3)阿里巴巴诚信通(商机参谋和网销宝后台的关键词推荐)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(4)追词助手(关键词排名监控，关键词挖掘)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(5)恶猫关键词分析器(关键词挖掘)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中软总公司计算机培训中心同时也是“信息产业部计算机技术培训中心”，是中国成立最早的、具有国际先进水平的计算机培训实体，迄今已有22年的历史。以总部为主体，发展了遍布全国的分中心，开展了面向用户的、各层次、各领域的计算机及信息技术应用培训，共培训各类学员四十余万人次，以其高质量的教学和优质的服务赢得了社会各界的好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我们的宣言：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站在我们的肩上，您将看得更远！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严格的质量管理体系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1999年9月28日中心通过了ISO-9001国际质量体系认证，成为国内第一家通过ISO-9001国际质量体系认证的计算机技术培训中心。本中心所有教学与服务程序严格按照质量体系所规定的标准执行,对“咨询→报名→学习→反馈→结业→考试”等教服环节进行系统、全面的质量督导和监控，对学员的最终学习效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信息产业部的认可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中心的雄厚实力和优秀业绩得到了国家政府单位和国际计算机界的认可。中心与信息产业部信息系统集成资质认证办公室紧密合作，成为系统集成项目经理资质认证的发起和组织单位之一，并且承担系统集成项目经理的培训、教材编写和考核认证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国际IT公司的授权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目前中心是Sun、微软、HP-Compaq、IBM、Lotus等跨国IT公司在中国的授权培训合作伙伴，在国内开展IT国际认证培训业务；中心同时也是Prometric和VUE两家国际考试公司的授权考试中心，学员在本中心经过培训并通过国际联网考试后可获得相应公司颁发的在世界各地有效的国际认证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强大的Java培训实力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中软培训中心是Sun公司在中国最早的授权Java培训中心，1999年成为Sun公司授权的Java培训推广中心，负责Java培训项目在中国地区的推广工作。本中心依靠扎实、全面的Java技术储备，凭借5位专职Sun认证Java讲师（其中包含两名SCJA）的优秀教学，开设Sun公司全线Java系列课程。每年在中软培训中心接受SUN Java系列课程培训的学员人数全国名列前茅。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融合软件技术与软件管理培训的先驱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软件行业的迅猛发展需要更专业的培训服务，中软培训中心立足于客户的实际需求，经过艰苦而卓有成效的工作，推出自主版权的“与软件开发相关的中高端企业级开发技术”、以及“软件工程化管理”培训课程体系。前者包含了从编程语言到数据库、再到软件架构与设计的若干门课程；“软件工程化管理”课程包含五个方面的内容：项目管理和CMM类、软件过程改进类、软件工程类、审计监理类、通用管理类等。在该课程体系下，为个人客户设计面向职位的中、短期培训课程，为企业级客户定制面向问题的培训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打造中软品牌培训课程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针对目前IT行业实用型人才短缺的现象，也为了给个人客户提供更多的培训选择，我中心在整合IT国际认证培训经验及企业培训案例的基础上，推出了面向职位的“中软”品牌职业培训课程：“中软Java软件工程师”培训课程和“中软网络工程师”培训课程。该培训课程面向职位而设计，不仅讲授技术知识，也讲授与职位紧密相关的诸如软件设计工具和沟通能力等方面的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电子政务培训的拓荒者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中软国际有限公司利用在电子政务建设中的技术优势，为中国最大的数字化开发区——天津泰达经济技术开发区成功进行了电子政务建设。中心作为中软国际有限公司的培训事业部，结合自身丰富的培训经验，开业界之先河，一举推出为政府信息化建设量身定做的“电子政务培训方案”，并且在泰达经济技术开发区成功实施，有效地促进了开发区的电子政务建设。为给电子政务培训提供更多的理论读物，中心积极组织并参与《中国电子政务》丛书的编写工作。中软培训中心已成为中国政府信息化建设培训的拓荒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致力于远程教育培训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中心发挥其教育培训及互联网技术优势，于1999年初，在全国首家推出了远程教育培训（）,学员遍布了除西藏以外的各个省市，并推出功能完善的远程教育软件包eduPort，中心一方面基于远程教育网站面向全国提供远程培训服务，另一方面向企业级客户提供全套远程教育解决方案，包括远程教育学习管理系统、课件制作工具、课件销售及定制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中心有优越的培训环境和完善的教学设施，有上百台高档微机和高档工作站组成的教学网络系统，为学员提供优良的学习和实验环境，学员有充足的上机时间，保证最佳的教学效果。中心拥有一支经验丰富的、具有教员认证资格的师资队伍，通过他们的辛勤耕耘为我国培养了大批高层次、高水平、市场急需的信息技术应用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中软培训师资介绍编辑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中软培训中心拥有一支技术过硬、结构合理、具有丰富的培训行业经验的技术团队。一线讲师不仅都取得相应的讲师资格认证，而且具备丰富的培训及项目经验，保证最大限度满足学员的培训需求，其中包括Sun认证讲师，思科认证讲师CCAI和CCSI，康柏认证讲师ACI，Novell认证讲师CNI、IBM认证WebSpere讲师、微软讲师MCT和Lotus讲师CLI等。特别的，在我们软件师资团队中，有两名“SCJA”（Sun认证Java架构工程师）证书持有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rPr>
        <w:t>我们有一个强大的“软件工程化管理“培训课程师资团队，他们都来自于知名IT企业，有着丰富的实践经验，能够为客户进行课前培训方案设计，为客户定制面向问题的解决方案。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alibri Light">
    <w:altName w:val="PMingLiU"/>
    <w:panose1 w:val="020F0302020204030204"/>
    <w:charset w:val="00"/>
    <w:family w:val="auto"/>
    <w:pitch w:val="default"/>
    <w:sig w:usb0="00000000"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080E0000" w:usb2="00000000"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仿宋">
    <w:altName w:val="微软雅黑"/>
    <w:panose1 w:val="02010609060101010101"/>
    <w:charset w:val="86"/>
    <w:family w:val="auto"/>
    <w:pitch w:val="default"/>
    <w:sig w:usb0="00000000" w:usb1="00000000" w:usb2="00000016" w:usb3="00000000" w:csb0="00040001" w:csb1="00000000"/>
  </w:font>
  <w:font w:name="iconfont">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Microsoft YaHei 微软雅黑 黑体 宋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0"/>
    <w:family w:val="auto"/>
    <w:pitch w:val="default"/>
    <w:sig w:usb0="00000000" w:usb1="00000000" w:usb2="00000000" w:usb3="00000000" w:csb0="80000000" w:csb1="00000000"/>
  </w:font>
  <w:font w:name="寰蒋闆呴粦">
    <w:altName w:val="Courier New"/>
    <w:panose1 w:val="00000000000000000000"/>
    <w:charset w:val="00"/>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F44E9"/>
    <w:rsid w:val="59A60702"/>
    <w:rsid w:val="620633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2016-10-23T04:11:42Z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